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7E00" w14:textId="77777777" w:rsidR="00B81B1F" w:rsidRPr="00CF7B39" w:rsidRDefault="00B81B1F" w:rsidP="007C702A">
      <w:pPr>
        <w:rPr>
          <w:rFonts w:ascii="Arial" w:hAnsi="Arial" w:cs="Arial"/>
          <w:sz w:val="20"/>
          <w:szCs w:val="20"/>
          <w:lang w:val="es-ES_tradnl" w:eastAsia="es-CO"/>
        </w:rPr>
      </w:pPr>
    </w:p>
    <w:p w14:paraId="2E7008F5" w14:textId="16335FC2" w:rsidR="00545461" w:rsidRPr="00CF7B39" w:rsidRDefault="006E6D9B" w:rsidP="007C702A">
      <w:pPr>
        <w:rPr>
          <w:rFonts w:ascii="Arial" w:hAnsi="Arial" w:cs="Arial"/>
          <w:sz w:val="20"/>
          <w:szCs w:val="20"/>
          <w:lang w:val="es-ES_tradnl" w:eastAsia="es-CO"/>
        </w:rPr>
      </w:pPr>
      <w:r w:rsidRPr="00CF7B39">
        <w:rPr>
          <w:rFonts w:ascii="Arial" w:hAnsi="Arial" w:cs="Arial"/>
          <w:sz w:val="20"/>
          <w:szCs w:val="20"/>
          <w:lang w:val="es-ES_tradnl" w:eastAsia="es-CO"/>
        </w:rPr>
        <w:t xml:space="preserve">De acuerdo con </w:t>
      </w:r>
      <w:r w:rsidR="006B01B2">
        <w:rPr>
          <w:rFonts w:ascii="Arial" w:hAnsi="Arial" w:cs="Arial"/>
          <w:sz w:val="20"/>
          <w:szCs w:val="20"/>
          <w:lang w:val="es-ES_tradnl" w:eastAsia="es-CO"/>
        </w:rPr>
        <w:t xml:space="preserve">el </w:t>
      </w:r>
      <w:r w:rsidR="00C61BDB" w:rsidRPr="00CF7B39">
        <w:rPr>
          <w:rFonts w:ascii="Arial" w:hAnsi="Arial" w:cs="Arial"/>
          <w:sz w:val="20"/>
          <w:szCs w:val="20"/>
          <w:lang w:val="es-ES_tradnl" w:eastAsia="es-CO"/>
        </w:rPr>
        <w:t>proce</w:t>
      </w:r>
      <w:r w:rsidR="00190D93">
        <w:rPr>
          <w:rFonts w:ascii="Arial" w:hAnsi="Arial" w:cs="Arial"/>
          <w:sz w:val="20"/>
          <w:szCs w:val="20"/>
          <w:lang w:val="es-ES_tradnl" w:eastAsia="es-CO"/>
        </w:rPr>
        <w:t xml:space="preserve">so </w:t>
      </w:r>
      <w:r w:rsidR="00545461" w:rsidRPr="00CF7B39">
        <w:rPr>
          <w:rFonts w:ascii="Arial" w:hAnsi="Arial" w:cs="Arial"/>
          <w:sz w:val="20"/>
          <w:szCs w:val="20"/>
          <w:lang w:val="es-ES_tradnl" w:eastAsia="es-CO"/>
        </w:rPr>
        <w:t xml:space="preserve">de la referencia, </w:t>
      </w:r>
      <w:r w:rsidR="00FE0128">
        <w:rPr>
          <w:rFonts w:ascii="Arial" w:hAnsi="Arial" w:cs="Arial"/>
          <w:sz w:val="20"/>
          <w:szCs w:val="20"/>
          <w:lang w:val="es-ES_tradnl" w:eastAsia="es-CO"/>
        </w:rPr>
        <w:t xml:space="preserve">se </w:t>
      </w:r>
      <w:r w:rsidR="00545461" w:rsidRPr="00CF7B39">
        <w:rPr>
          <w:rFonts w:ascii="Arial" w:hAnsi="Arial" w:cs="Arial"/>
          <w:sz w:val="20"/>
          <w:szCs w:val="20"/>
          <w:lang w:val="es-ES_tradnl" w:eastAsia="es-CO"/>
        </w:rPr>
        <w:t xml:space="preserve">establece la tipificación, estimación y asignación de los </w:t>
      </w:r>
      <w:r w:rsidR="00CB6E87">
        <w:rPr>
          <w:rFonts w:ascii="Arial" w:hAnsi="Arial" w:cs="Arial"/>
          <w:sz w:val="20"/>
          <w:szCs w:val="20"/>
          <w:lang w:val="es-ES_tradnl" w:eastAsia="es-CO"/>
        </w:rPr>
        <w:t>R</w:t>
      </w:r>
      <w:r w:rsidR="00545461" w:rsidRPr="00CF7B39">
        <w:rPr>
          <w:rFonts w:ascii="Arial" w:hAnsi="Arial" w:cs="Arial"/>
          <w:sz w:val="20"/>
          <w:szCs w:val="20"/>
          <w:lang w:val="es-ES_tradnl" w:eastAsia="es-CO"/>
        </w:rPr>
        <w:t xml:space="preserve">iesgos previsibles que puedan afectar el </w:t>
      </w:r>
      <w:r w:rsidR="006B01B2">
        <w:rPr>
          <w:rFonts w:ascii="Arial" w:hAnsi="Arial" w:cs="Arial"/>
          <w:sz w:val="20"/>
          <w:szCs w:val="20"/>
          <w:lang w:val="es-ES_tradnl" w:eastAsia="es-CO"/>
        </w:rPr>
        <w:t>P</w:t>
      </w:r>
      <w:r w:rsidR="00C61BDB" w:rsidRPr="00CF7B39">
        <w:rPr>
          <w:rFonts w:ascii="Arial" w:hAnsi="Arial" w:cs="Arial"/>
          <w:sz w:val="20"/>
          <w:szCs w:val="20"/>
          <w:lang w:val="es-ES_tradnl" w:eastAsia="es-CO"/>
        </w:rPr>
        <w:t>roce</w:t>
      </w:r>
      <w:r w:rsidR="00190D93">
        <w:rPr>
          <w:rFonts w:ascii="Arial" w:hAnsi="Arial" w:cs="Arial"/>
          <w:sz w:val="20"/>
          <w:szCs w:val="20"/>
          <w:lang w:val="es-ES_tradnl" w:eastAsia="es-CO"/>
        </w:rPr>
        <w:t>so</w:t>
      </w:r>
      <w:r w:rsidR="006B01B2">
        <w:rPr>
          <w:rFonts w:ascii="Arial" w:hAnsi="Arial" w:cs="Arial"/>
          <w:sz w:val="20"/>
          <w:szCs w:val="20"/>
          <w:lang w:val="es-ES_tradnl" w:eastAsia="es-CO"/>
        </w:rPr>
        <w:t xml:space="preserve"> de Contratación</w:t>
      </w:r>
      <w:r w:rsidR="00545461" w:rsidRPr="00CF7B39">
        <w:rPr>
          <w:rFonts w:ascii="Arial" w:hAnsi="Arial" w:cs="Arial"/>
          <w:sz w:val="20"/>
          <w:szCs w:val="20"/>
          <w:lang w:val="es-ES_tradnl" w:eastAsia="es-CO"/>
        </w:rPr>
        <w:t>.</w:t>
      </w:r>
    </w:p>
    <w:p w14:paraId="6A09BF47" w14:textId="77777777" w:rsidR="009C4E02" w:rsidRPr="00C54F77" w:rsidRDefault="009C4E02" w:rsidP="009C4E02">
      <w:pPr>
        <w:rPr>
          <w:rFonts w:ascii="Arial" w:hAnsi="Arial" w:cs="Arial"/>
          <w:sz w:val="20"/>
          <w:szCs w:val="20"/>
          <w:lang w:val="es-ES_tradnl" w:eastAsia="es-CO"/>
        </w:rPr>
      </w:pPr>
    </w:p>
    <w:p w14:paraId="50AA65CC" w14:textId="77777777" w:rsidR="005E5030" w:rsidRPr="00CF7B39" w:rsidRDefault="005E5030" w:rsidP="00D70D7B">
      <w:pPr>
        <w:spacing w:after="100" w:afterAutospacing="1"/>
        <w:rPr>
          <w:rFonts w:ascii="Arial" w:eastAsia="SimSun" w:hAnsi="Arial" w:cs="Arial"/>
          <w:b/>
          <w:kern w:val="3"/>
          <w:sz w:val="20"/>
          <w:szCs w:val="20"/>
          <w:u w:val="single"/>
          <w:lang w:eastAsia="zh-CN" w:bidi="hi-IN"/>
        </w:rPr>
      </w:pPr>
    </w:p>
    <w:p w14:paraId="4D84E88B" w14:textId="77777777" w:rsidR="0058222E" w:rsidRPr="00CF7B39" w:rsidRDefault="00815604" w:rsidP="00D70D7B">
      <w:pPr>
        <w:spacing w:after="100" w:afterAutospacing="1"/>
        <w:rPr>
          <w:rFonts w:ascii="Arial" w:eastAsia="SimSun" w:hAnsi="Arial" w:cs="Arial"/>
          <w:kern w:val="3"/>
          <w:sz w:val="20"/>
          <w:szCs w:val="20"/>
          <w:lang w:eastAsia="zh-CN" w:bidi="hi-IN"/>
        </w:rPr>
      </w:pPr>
      <w:r w:rsidRPr="00CF7B39">
        <w:rPr>
          <w:rFonts w:ascii="Arial" w:eastAsia="SimSun" w:hAnsi="Arial" w:cs="Arial"/>
          <w:b/>
          <w:kern w:val="3"/>
          <w:sz w:val="20"/>
          <w:szCs w:val="20"/>
          <w:u w:val="single"/>
          <w:lang w:eastAsia="zh-CN" w:bidi="hi-IN"/>
        </w:rPr>
        <w:t>Matriz de Riesgos</w:t>
      </w:r>
    </w:p>
    <w:p w14:paraId="7ED9F954" w14:textId="77777777" w:rsidR="00815604" w:rsidRDefault="00815604" w:rsidP="00D70D7B">
      <w:pPr>
        <w:spacing w:after="100" w:afterAutospacing="1"/>
        <w:rPr>
          <w:rFonts w:ascii="Arial" w:eastAsia="SimSun" w:hAnsi="Arial" w:cs="Arial"/>
          <w:kern w:val="3"/>
          <w:sz w:val="20"/>
          <w:szCs w:val="20"/>
          <w:lang w:eastAsia="zh-CN" w:bidi="hi-IN"/>
        </w:rPr>
      </w:pPr>
    </w:p>
    <w:tbl>
      <w:tblPr>
        <w:tblW w:w="5000" w:type="pct"/>
        <w:tblCellMar>
          <w:left w:w="70" w:type="dxa"/>
          <w:right w:w="70" w:type="dxa"/>
        </w:tblCellMar>
        <w:tblLook w:val="04A0" w:firstRow="1" w:lastRow="0" w:firstColumn="1" w:lastColumn="0" w:noHBand="0" w:noVBand="1"/>
      </w:tblPr>
      <w:tblGrid>
        <w:gridCol w:w="296"/>
        <w:gridCol w:w="296"/>
        <w:gridCol w:w="296"/>
        <w:gridCol w:w="296"/>
        <w:gridCol w:w="296"/>
        <w:gridCol w:w="2274"/>
        <w:gridCol w:w="1723"/>
        <w:gridCol w:w="307"/>
        <w:gridCol w:w="296"/>
        <w:gridCol w:w="296"/>
        <w:gridCol w:w="545"/>
        <w:gridCol w:w="425"/>
        <w:gridCol w:w="2266"/>
        <w:gridCol w:w="510"/>
        <w:gridCol w:w="425"/>
        <w:gridCol w:w="385"/>
        <w:gridCol w:w="546"/>
        <w:gridCol w:w="891"/>
        <w:gridCol w:w="935"/>
        <w:gridCol w:w="1130"/>
        <w:gridCol w:w="1130"/>
        <w:gridCol w:w="1188"/>
        <w:gridCol w:w="1130"/>
      </w:tblGrid>
      <w:tr w:rsidR="003B585C" w:rsidRPr="00682D5C" w14:paraId="5E43E2A9" w14:textId="77777777" w:rsidTr="008B4C4C">
        <w:trPr>
          <w:trHeight w:val="825"/>
          <w:tblHeader/>
        </w:trPr>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2A34082D"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proofErr w:type="spellStart"/>
            <w:r w:rsidRPr="00682D5C">
              <w:rPr>
                <w:rFonts w:ascii="Arial" w:eastAsia="Times New Roman" w:hAnsi="Arial" w:cs="Arial"/>
                <w:b/>
                <w:bCs/>
                <w:sz w:val="13"/>
                <w:szCs w:val="13"/>
                <w:lang w:eastAsia="es-CO"/>
              </w:rPr>
              <w:t>N°</w:t>
            </w:r>
            <w:proofErr w:type="spellEnd"/>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292A7C11"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Clase</w:t>
            </w:r>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5DE66A39"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Fuente</w:t>
            </w:r>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6B85E293"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Etapa</w:t>
            </w:r>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0A520164"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Tipo</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000000" w:fill="808080"/>
            <w:vAlign w:val="center"/>
            <w:hideMark/>
          </w:tcPr>
          <w:p w14:paraId="070C00AB"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Descripción( Que puede pasar y cómo puede ocurrir)</w:t>
            </w:r>
          </w:p>
        </w:tc>
        <w:tc>
          <w:tcPr>
            <w:tcW w:w="482" w:type="pct"/>
            <w:vMerge w:val="restart"/>
            <w:tcBorders>
              <w:top w:val="single" w:sz="4" w:space="0" w:color="000000"/>
              <w:left w:val="single" w:sz="4" w:space="0" w:color="000000"/>
              <w:bottom w:val="single" w:sz="4" w:space="0" w:color="000000"/>
              <w:right w:val="single" w:sz="4" w:space="0" w:color="000000"/>
            </w:tcBorders>
            <w:shd w:val="clear" w:color="000000" w:fill="808080"/>
            <w:vAlign w:val="center"/>
            <w:hideMark/>
          </w:tcPr>
          <w:p w14:paraId="72826175"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Consecuencia de la ocurrencia del evento</w:t>
            </w:r>
          </w:p>
        </w:tc>
        <w:tc>
          <w:tcPr>
            <w:tcW w:w="86"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0EE1AE55"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Probabilidad</w:t>
            </w:r>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02E9AADB"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Impacto</w:t>
            </w:r>
          </w:p>
        </w:tc>
        <w:tc>
          <w:tcPr>
            <w:tcW w:w="83"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594C3AF8"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Valoración del Riesgo</w:t>
            </w:r>
          </w:p>
        </w:tc>
        <w:tc>
          <w:tcPr>
            <w:tcW w:w="152" w:type="pct"/>
            <w:vMerge w:val="restart"/>
            <w:tcBorders>
              <w:top w:val="single" w:sz="4" w:space="0" w:color="000000"/>
              <w:left w:val="single" w:sz="4" w:space="0" w:color="000000"/>
              <w:bottom w:val="single" w:sz="4" w:space="0" w:color="000000"/>
              <w:right w:val="single" w:sz="4" w:space="0" w:color="000000"/>
            </w:tcBorders>
            <w:shd w:val="clear" w:color="000000" w:fill="808080"/>
            <w:textDirection w:val="btLr"/>
            <w:vAlign w:val="center"/>
            <w:hideMark/>
          </w:tcPr>
          <w:p w14:paraId="5C7F2AC4"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Categoría</w:t>
            </w:r>
          </w:p>
        </w:tc>
        <w:tc>
          <w:tcPr>
            <w:tcW w:w="119" w:type="pct"/>
            <w:vMerge w:val="restart"/>
            <w:tcBorders>
              <w:top w:val="single" w:sz="4" w:space="0" w:color="000000"/>
              <w:left w:val="single" w:sz="4" w:space="0" w:color="000000"/>
              <w:bottom w:val="single" w:sz="4" w:space="0" w:color="000000"/>
              <w:right w:val="single" w:sz="4" w:space="0" w:color="000000"/>
            </w:tcBorders>
            <w:shd w:val="clear" w:color="000000" w:fill="D9D9D9"/>
            <w:textDirection w:val="btLr"/>
            <w:vAlign w:val="center"/>
            <w:hideMark/>
          </w:tcPr>
          <w:p w14:paraId="1598768D"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¿A quién se le asigna?</w:t>
            </w:r>
          </w:p>
        </w:tc>
        <w:tc>
          <w:tcPr>
            <w:tcW w:w="634"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508AE6E"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Tratamiento /Controles a ser Implementados</w:t>
            </w:r>
          </w:p>
        </w:tc>
        <w:tc>
          <w:tcPr>
            <w:tcW w:w="522" w:type="pct"/>
            <w:gridSpan w:val="4"/>
            <w:tcBorders>
              <w:top w:val="single" w:sz="4" w:space="0" w:color="000000"/>
              <w:left w:val="nil"/>
              <w:bottom w:val="single" w:sz="4" w:space="0" w:color="000000"/>
              <w:right w:val="single" w:sz="4" w:space="0" w:color="000000"/>
            </w:tcBorders>
            <w:shd w:val="clear" w:color="000000" w:fill="D9D9D9"/>
            <w:vAlign w:val="center"/>
            <w:hideMark/>
          </w:tcPr>
          <w:p w14:paraId="04302992" w14:textId="77D2692A"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Impacto después del tratamiento</w:t>
            </w:r>
          </w:p>
        </w:tc>
        <w:tc>
          <w:tcPr>
            <w:tcW w:w="249" w:type="pct"/>
            <w:vMerge w:val="restart"/>
            <w:tcBorders>
              <w:top w:val="single" w:sz="4" w:space="0" w:color="000000"/>
              <w:left w:val="nil"/>
              <w:right w:val="single" w:sz="4" w:space="0" w:color="000000"/>
            </w:tcBorders>
            <w:shd w:val="clear" w:color="000000" w:fill="D9D9D9"/>
            <w:vAlign w:val="center"/>
          </w:tcPr>
          <w:p w14:paraId="09187613" w14:textId="3FCAB643" w:rsidR="003B585C" w:rsidRPr="00682D5C" w:rsidRDefault="003B585C" w:rsidP="003B5C56">
            <w:pPr>
              <w:spacing w:line="240" w:lineRule="auto"/>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¿Afecta la ejecución del</w:t>
            </w:r>
            <w:r w:rsidRPr="00682D5C">
              <w:rPr>
                <w:rFonts w:ascii="Arial" w:eastAsia="Times New Roman" w:hAnsi="Arial" w:cs="Arial"/>
                <w:b/>
                <w:bCs/>
                <w:sz w:val="13"/>
                <w:szCs w:val="13"/>
                <w:lang w:eastAsia="es-CO"/>
              </w:rPr>
              <w:br/>
              <w:t>contrato?</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000000" w:fill="D9D9D9"/>
            <w:textDirection w:val="btLr"/>
            <w:vAlign w:val="center"/>
            <w:hideMark/>
          </w:tcPr>
          <w:p w14:paraId="0A766EA7"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Persona responsable por implementar el tratamiento</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000000" w:fill="D9D9D9"/>
            <w:textDirection w:val="btLr"/>
            <w:vAlign w:val="center"/>
            <w:hideMark/>
          </w:tcPr>
          <w:p w14:paraId="7C7FB589"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Fecha estimada en que se inicia el tratamiento</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000000" w:fill="D9D9D9"/>
            <w:textDirection w:val="btLr"/>
            <w:vAlign w:val="center"/>
            <w:hideMark/>
          </w:tcPr>
          <w:p w14:paraId="4A6443CD"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Fecha estimada en que se completa el tratamiento</w:t>
            </w:r>
          </w:p>
        </w:tc>
        <w:tc>
          <w:tcPr>
            <w:tcW w:w="648" w:type="pct"/>
            <w:gridSpan w:val="2"/>
            <w:tcBorders>
              <w:top w:val="single" w:sz="4" w:space="0" w:color="000000"/>
              <w:left w:val="nil"/>
              <w:bottom w:val="single" w:sz="4" w:space="0" w:color="000000"/>
              <w:right w:val="single" w:sz="4" w:space="0" w:color="000000"/>
            </w:tcBorders>
            <w:shd w:val="clear" w:color="000000" w:fill="D9D9D9"/>
            <w:vAlign w:val="center"/>
            <w:hideMark/>
          </w:tcPr>
          <w:p w14:paraId="0389F335"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Monitoreo y Revisión</w:t>
            </w:r>
          </w:p>
        </w:tc>
      </w:tr>
      <w:tr w:rsidR="003B585C" w:rsidRPr="00682D5C" w14:paraId="0DCA9A8F" w14:textId="77777777" w:rsidTr="008B4C4C">
        <w:trPr>
          <w:trHeight w:val="1560"/>
          <w:tblHeader/>
        </w:trPr>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6D5B6640"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666EA4ED"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3DBA05B8"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247A33B8"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7F1EE571"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14:paraId="5F552AD1"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482" w:type="pct"/>
            <w:vMerge/>
            <w:tcBorders>
              <w:top w:val="single" w:sz="4" w:space="0" w:color="000000"/>
              <w:left w:val="single" w:sz="4" w:space="0" w:color="000000"/>
              <w:bottom w:val="single" w:sz="4" w:space="0" w:color="000000"/>
              <w:right w:val="single" w:sz="4" w:space="0" w:color="000000"/>
            </w:tcBorders>
            <w:vAlign w:val="center"/>
            <w:hideMark/>
          </w:tcPr>
          <w:p w14:paraId="61587D0C"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6" w:type="pct"/>
            <w:vMerge/>
            <w:tcBorders>
              <w:top w:val="single" w:sz="4" w:space="0" w:color="000000"/>
              <w:left w:val="single" w:sz="4" w:space="0" w:color="000000"/>
              <w:bottom w:val="single" w:sz="4" w:space="0" w:color="000000"/>
              <w:right w:val="single" w:sz="4" w:space="0" w:color="000000"/>
            </w:tcBorders>
            <w:vAlign w:val="center"/>
            <w:hideMark/>
          </w:tcPr>
          <w:p w14:paraId="1AC22F7F"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26A4D176"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83" w:type="pct"/>
            <w:vMerge/>
            <w:tcBorders>
              <w:top w:val="single" w:sz="4" w:space="0" w:color="000000"/>
              <w:left w:val="single" w:sz="4" w:space="0" w:color="000000"/>
              <w:bottom w:val="single" w:sz="4" w:space="0" w:color="000000"/>
              <w:right w:val="single" w:sz="4" w:space="0" w:color="000000"/>
            </w:tcBorders>
            <w:vAlign w:val="center"/>
            <w:hideMark/>
          </w:tcPr>
          <w:p w14:paraId="1C0469CC"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152" w:type="pct"/>
            <w:vMerge/>
            <w:tcBorders>
              <w:top w:val="single" w:sz="4" w:space="0" w:color="000000"/>
              <w:left w:val="single" w:sz="4" w:space="0" w:color="000000"/>
              <w:bottom w:val="single" w:sz="4" w:space="0" w:color="000000"/>
              <w:right w:val="single" w:sz="4" w:space="0" w:color="000000"/>
            </w:tcBorders>
            <w:vAlign w:val="center"/>
            <w:hideMark/>
          </w:tcPr>
          <w:p w14:paraId="705B66FC"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119" w:type="pct"/>
            <w:vMerge/>
            <w:tcBorders>
              <w:top w:val="single" w:sz="4" w:space="0" w:color="000000"/>
              <w:left w:val="single" w:sz="4" w:space="0" w:color="000000"/>
              <w:bottom w:val="single" w:sz="4" w:space="0" w:color="000000"/>
              <w:right w:val="single" w:sz="4" w:space="0" w:color="000000"/>
            </w:tcBorders>
            <w:vAlign w:val="center"/>
            <w:hideMark/>
          </w:tcPr>
          <w:p w14:paraId="7D8AD45E"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634" w:type="pct"/>
            <w:vMerge/>
            <w:tcBorders>
              <w:top w:val="single" w:sz="4" w:space="0" w:color="000000"/>
              <w:left w:val="single" w:sz="4" w:space="0" w:color="000000"/>
              <w:bottom w:val="single" w:sz="4" w:space="0" w:color="000000"/>
              <w:right w:val="single" w:sz="4" w:space="0" w:color="000000"/>
            </w:tcBorders>
            <w:vAlign w:val="center"/>
            <w:hideMark/>
          </w:tcPr>
          <w:p w14:paraId="5202200B"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143" w:type="pct"/>
            <w:tcBorders>
              <w:top w:val="nil"/>
              <w:left w:val="nil"/>
              <w:bottom w:val="single" w:sz="4" w:space="0" w:color="000000"/>
              <w:right w:val="single" w:sz="4" w:space="0" w:color="000000"/>
            </w:tcBorders>
            <w:shd w:val="clear" w:color="000000" w:fill="D9D9D9"/>
            <w:textDirection w:val="btLr"/>
            <w:vAlign w:val="center"/>
            <w:hideMark/>
          </w:tcPr>
          <w:p w14:paraId="3694369D"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Probabilidad</w:t>
            </w:r>
          </w:p>
        </w:tc>
        <w:tc>
          <w:tcPr>
            <w:tcW w:w="119" w:type="pct"/>
            <w:tcBorders>
              <w:top w:val="nil"/>
              <w:left w:val="nil"/>
              <w:bottom w:val="single" w:sz="4" w:space="0" w:color="000000"/>
              <w:right w:val="single" w:sz="4" w:space="0" w:color="000000"/>
            </w:tcBorders>
            <w:shd w:val="clear" w:color="000000" w:fill="D9D9D9"/>
            <w:textDirection w:val="btLr"/>
            <w:vAlign w:val="center"/>
            <w:hideMark/>
          </w:tcPr>
          <w:p w14:paraId="6EFFFF19"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Impacto</w:t>
            </w:r>
          </w:p>
        </w:tc>
        <w:tc>
          <w:tcPr>
            <w:tcW w:w="108" w:type="pct"/>
            <w:tcBorders>
              <w:top w:val="nil"/>
              <w:left w:val="nil"/>
              <w:bottom w:val="single" w:sz="4" w:space="0" w:color="000000"/>
              <w:right w:val="single" w:sz="4" w:space="0" w:color="000000"/>
            </w:tcBorders>
            <w:shd w:val="clear" w:color="000000" w:fill="D9D9D9"/>
            <w:textDirection w:val="btLr"/>
            <w:vAlign w:val="center"/>
            <w:hideMark/>
          </w:tcPr>
          <w:p w14:paraId="6DEA48A8"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Valoración del Riesgo</w:t>
            </w:r>
          </w:p>
        </w:tc>
        <w:tc>
          <w:tcPr>
            <w:tcW w:w="153" w:type="pct"/>
            <w:tcBorders>
              <w:top w:val="nil"/>
              <w:left w:val="nil"/>
              <w:bottom w:val="single" w:sz="4" w:space="0" w:color="000000"/>
              <w:right w:val="single" w:sz="4" w:space="0" w:color="000000"/>
            </w:tcBorders>
            <w:shd w:val="clear" w:color="000000" w:fill="D9D9D9"/>
            <w:textDirection w:val="btLr"/>
            <w:vAlign w:val="center"/>
            <w:hideMark/>
          </w:tcPr>
          <w:p w14:paraId="4FF2487F"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Categoría</w:t>
            </w:r>
          </w:p>
        </w:tc>
        <w:tc>
          <w:tcPr>
            <w:tcW w:w="249" w:type="pct"/>
            <w:vMerge/>
            <w:tcBorders>
              <w:left w:val="nil"/>
              <w:bottom w:val="single" w:sz="4" w:space="0" w:color="000000"/>
              <w:right w:val="single" w:sz="4" w:space="0" w:color="000000"/>
            </w:tcBorders>
            <w:shd w:val="clear" w:color="000000" w:fill="D9D9D9"/>
            <w:textDirection w:val="btLr"/>
            <w:vAlign w:val="center"/>
            <w:hideMark/>
          </w:tcPr>
          <w:p w14:paraId="1CD40688" w14:textId="4A65D5DF"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14:paraId="0D0B5372"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316" w:type="pct"/>
            <w:vMerge/>
            <w:tcBorders>
              <w:top w:val="single" w:sz="4" w:space="0" w:color="000000"/>
              <w:left w:val="single" w:sz="4" w:space="0" w:color="000000"/>
              <w:bottom w:val="single" w:sz="4" w:space="0" w:color="000000"/>
              <w:right w:val="single" w:sz="4" w:space="0" w:color="000000"/>
            </w:tcBorders>
            <w:vAlign w:val="center"/>
            <w:hideMark/>
          </w:tcPr>
          <w:p w14:paraId="068CED32"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316" w:type="pct"/>
            <w:vMerge/>
            <w:tcBorders>
              <w:top w:val="single" w:sz="4" w:space="0" w:color="000000"/>
              <w:left w:val="single" w:sz="4" w:space="0" w:color="000000"/>
              <w:bottom w:val="single" w:sz="4" w:space="0" w:color="000000"/>
              <w:right w:val="single" w:sz="4" w:space="0" w:color="000000"/>
            </w:tcBorders>
            <w:vAlign w:val="center"/>
            <w:hideMark/>
          </w:tcPr>
          <w:p w14:paraId="67745427" w14:textId="77777777" w:rsidR="003B585C" w:rsidRPr="00682D5C" w:rsidRDefault="003B585C" w:rsidP="003B5C56">
            <w:pPr>
              <w:spacing w:line="240" w:lineRule="auto"/>
              <w:contextualSpacing w:val="0"/>
              <w:jc w:val="left"/>
              <w:rPr>
                <w:rFonts w:ascii="Arial" w:eastAsia="Times New Roman" w:hAnsi="Arial" w:cs="Arial"/>
                <w:b/>
                <w:bCs/>
                <w:sz w:val="13"/>
                <w:szCs w:val="13"/>
                <w:lang w:eastAsia="es-CO"/>
              </w:rPr>
            </w:pPr>
          </w:p>
        </w:tc>
        <w:tc>
          <w:tcPr>
            <w:tcW w:w="332" w:type="pct"/>
            <w:tcBorders>
              <w:top w:val="nil"/>
              <w:left w:val="nil"/>
              <w:bottom w:val="single" w:sz="4" w:space="0" w:color="000000"/>
              <w:right w:val="single" w:sz="4" w:space="0" w:color="000000"/>
            </w:tcBorders>
            <w:shd w:val="clear" w:color="000000" w:fill="D9D9D9"/>
            <w:textDirection w:val="btLr"/>
            <w:vAlign w:val="center"/>
            <w:hideMark/>
          </w:tcPr>
          <w:p w14:paraId="74CD56D3" w14:textId="77777777" w:rsidR="003B585C" w:rsidRPr="00682D5C" w:rsidRDefault="003B585C" w:rsidP="003B5C56">
            <w:pPr>
              <w:spacing w:line="240" w:lineRule="auto"/>
              <w:contextualSpacing w:val="0"/>
              <w:jc w:val="center"/>
              <w:rPr>
                <w:rFonts w:ascii="Arial" w:eastAsia="Times New Roman" w:hAnsi="Arial" w:cs="Arial"/>
                <w:b/>
                <w:bCs/>
                <w:sz w:val="13"/>
                <w:szCs w:val="13"/>
                <w:lang w:eastAsia="es-CO"/>
              </w:rPr>
            </w:pPr>
            <w:r w:rsidRPr="00682D5C">
              <w:rPr>
                <w:rFonts w:ascii="Arial" w:eastAsia="Times New Roman" w:hAnsi="Arial" w:cs="Arial"/>
                <w:b/>
                <w:bCs/>
                <w:sz w:val="13"/>
                <w:szCs w:val="13"/>
                <w:lang w:eastAsia="es-CO"/>
              </w:rPr>
              <w:t>¿Cómo se realiza el monitoreo?</w:t>
            </w:r>
          </w:p>
        </w:tc>
        <w:tc>
          <w:tcPr>
            <w:tcW w:w="316" w:type="pct"/>
            <w:tcBorders>
              <w:top w:val="nil"/>
              <w:left w:val="nil"/>
              <w:bottom w:val="single" w:sz="4" w:space="0" w:color="000000"/>
              <w:right w:val="single" w:sz="4" w:space="0" w:color="000000"/>
            </w:tcBorders>
            <w:shd w:val="clear" w:color="000000" w:fill="D9D9D9"/>
            <w:textDirection w:val="btLr"/>
            <w:vAlign w:val="center"/>
            <w:hideMark/>
          </w:tcPr>
          <w:p w14:paraId="0488C3C2" w14:textId="77777777" w:rsidR="003B585C" w:rsidRPr="00682D5C" w:rsidRDefault="003B585C" w:rsidP="003B5C56">
            <w:pPr>
              <w:spacing w:line="240" w:lineRule="auto"/>
              <w:contextualSpacing w:val="0"/>
              <w:jc w:val="center"/>
              <w:rPr>
                <w:rFonts w:ascii="Times New Roman" w:eastAsia="Times New Roman" w:hAnsi="Times New Roman" w:cs="Times New Roman"/>
                <w:color w:val="000000"/>
                <w:sz w:val="13"/>
                <w:szCs w:val="13"/>
                <w:lang w:eastAsia="es-CO"/>
              </w:rPr>
            </w:pPr>
            <w:r w:rsidRPr="00682D5C">
              <w:rPr>
                <w:rFonts w:ascii="Arial" w:eastAsia="Times New Roman" w:hAnsi="Arial" w:cs="Arial"/>
                <w:b/>
                <w:bCs/>
                <w:sz w:val="13"/>
                <w:szCs w:val="13"/>
                <w:lang w:eastAsia="es-CO"/>
              </w:rPr>
              <w:t>Periodicidad</w:t>
            </w:r>
            <w:r w:rsidRPr="00682D5C">
              <w:rPr>
                <w:rFonts w:ascii="Arial" w:eastAsia="Times New Roman" w:hAnsi="Arial" w:cs="Arial"/>
                <w:b/>
                <w:bCs/>
                <w:sz w:val="13"/>
                <w:szCs w:val="13"/>
                <w:lang w:eastAsia="es-CO"/>
              </w:rPr>
              <w:br/>
              <w:t>¿</w:t>
            </w:r>
            <w:proofErr w:type="spellStart"/>
            <w:r w:rsidRPr="00682D5C">
              <w:rPr>
                <w:rFonts w:ascii="Arial" w:eastAsia="Times New Roman" w:hAnsi="Arial" w:cs="Arial"/>
                <w:b/>
                <w:bCs/>
                <w:sz w:val="13"/>
                <w:szCs w:val="13"/>
                <w:lang w:eastAsia="es-CO"/>
              </w:rPr>
              <w:t>Cuando</w:t>
            </w:r>
            <w:proofErr w:type="spellEnd"/>
            <w:r w:rsidRPr="00682D5C">
              <w:rPr>
                <w:rFonts w:ascii="Arial" w:eastAsia="Times New Roman" w:hAnsi="Arial" w:cs="Arial"/>
                <w:b/>
                <w:bCs/>
                <w:sz w:val="13"/>
                <w:szCs w:val="13"/>
                <w:lang w:eastAsia="es-CO"/>
              </w:rPr>
              <w:t>?</w:t>
            </w:r>
          </w:p>
        </w:tc>
      </w:tr>
      <w:tr w:rsidR="0012545F" w:rsidRPr="00682D5C" w14:paraId="687906E8" w14:textId="77777777" w:rsidTr="003B585C">
        <w:trPr>
          <w:trHeight w:val="3840"/>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3098127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508AFF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952E5E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C49B21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Selección - Ejecución</w:t>
            </w:r>
          </w:p>
        </w:tc>
        <w:tc>
          <w:tcPr>
            <w:tcW w:w="83" w:type="pct"/>
            <w:tcBorders>
              <w:top w:val="nil"/>
              <w:left w:val="nil"/>
              <w:bottom w:val="single" w:sz="8" w:space="0" w:color="auto"/>
              <w:right w:val="single" w:sz="8" w:space="0" w:color="auto"/>
            </w:tcBorders>
            <w:shd w:val="clear" w:color="auto" w:fill="auto"/>
            <w:textDirection w:val="btLr"/>
            <w:vAlign w:val="center"/>
            <w:hideMark/>
          </w:tcPr>
          <w:p w14:paraId="024215E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Económico - Riesgo Operacional</w:t>
            </w:r>
          </w:p>
        </w:tc>
        <w:tc>
          <w:tcPr>
            <w:tcW w:w="636" w:type="pct"/>
            <w:tcBorders>
              <w:top w:val="nil"/>
              <w:left w:val="nil"/>
              <w:bottom w:val="single" w:sz="8" w:space="0" w:color="auto"/>
              <w:right w:val="single" w:sz="8" w:space="0" w:color="auto"/>
            </w:tcBorders>
            <w:shd w:val="clear" w:color="auto" w:fill="auto"/>
            <w:vAlign w:val="center"/>
            <w:hideMark/>
          </w:tcPr>
          <w:p w14:paraId="3C4E9722"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Precios Artificialmente Bajos. </w:t>
            </w:r>
            <w:r w:rsidRPr="00682D5C">
              <w:rPr>
                <w:rFonts w:ascii="Arial" w:eastAsia="Times New Roman" w:hAnsi="Arial" w:cs="Arial"/>
                <w:color w:val="000000"/>
                <w:sz w:val="13"/>
                <w:szCs w:val="13"/>
                <w:lang w:eastAsia="es-CO"/>
              </w:rPr>
              <w:t>Se refiere a la posibilidad de que la propuesta económica adjudicada disponga de precios muy por debajo del presupuesto oficial, o por debajo de los ítems que lo conforman o  de  los insumos del APU del presupuesto oficial,  tales como equipos, materiales, mano de obra, transportes, AIU.</w:t>
            </w:r>
          </w:p>
        </w:tc>
        <w:tc>
          <w:tcPr>
            <w:tcW w:w="482" w:type="pct"/>
            <w:tcBorders>
              <w:top w:val="nil"/>
              <w:left w:val="nil"/>
              <w:bottom w:val="single" w:sz="8" w:space="0" w:color="auto"/>
              <w:right w:val="single" w:sz="8" w:space="0" w:color="auto"/>
            </w:tcBorders>
            <w:shd w:val="clear" w:color="auto" w:fill="auto"/>
            <w:vAlign w:val="center"/>
            <w:hideMark/>
          </w:tcPr>
          <w:p w14:paraId="2E08BBE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Impacto económico desfavorable al Contratista</w:t>
            </w:r>
          </w:p>
        </w:tc>
        <w:tc>
          <w:tcPr>
            <w:tcW w:w="86" w:type="pct"/>
            <w:tcBorders>
              <w:top w:val="nil"/>
              <w:left w:val="nil"/>
              <w:bottom w:val="single" w:sz="8" w:space="0" w:color="auto"/>
              <w:right w:val="single" w:sz="8" w:space="0" w:color="auto"/>
            </w:tcBorders>
            <w:shd w:val="clear" w:color="auto" w:fill="auto"/>
            <w:noWrap/>
            <w:vAlign w:val="center"/>
            <w:hideMark/>
          </w:tcPr>
          <w:p w14:paraId="201CB75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08B2C0E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noWrap/>
            <w:vAlign w:val="center"/>
            <w:hideMark/>
          </w:tcPr>
          <w:p w14:paraId="4C9F232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101462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791BCE4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CONTRATISTA </w:t>
            </w:r>
          </w:p>
        </w:tc>
        <w:tc>
          <w:tcPr>
            <w:tcW w:w="634" w:type="pct"/>
            <w:tcBorders>
              <w:top w:val="nil"/>
              <w:left w:val="nil"/>
              <w:bottom w:val="single" w:sz="8" w:space="0" w:color="auto"/>
              <w:right w:val="single" w:sz="8" w:space="0" w:color="auto"/>
            </w:tcBorders>
            <w:shd w:val="clear" w:color="auto" w:fill="auto"/>
            <w:vAlign w:val="center"/>
            <w:hideMark/>
          </w:tcPr>
          <w:p w14:paraId="3AC4BAA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Implementación de Controles en la Fase precontractual y contractual que aseguren la eficiencia del contratista en la ejecución del contrato conforme a la oferta técnica y económica presentada.</w:t>
            </w:r>
          </w:p>
        </w:tc>
        <w:tc>
          <w:tcPr>
            <w:tcW w:w="143" w:type="pct"/>
            <w:tcBorders>
              <w:top w:val="nil"/>
              <w:left w:val="nil"/>
              <w:bottom w:val="single" w:sz="8" w:space="0" w:color="auto"/>
              <w:right w:val="single" w:sz="8" w:space="0" w:color="auto"/>
            </w:tcBorders>
            <w:shd w:val="clear" w:color="auto" w:fill="auto"/>
            <w:vAlign w:val="center"/>
            <w:hideMark/>
          </w:tcPr>
          <w:p w14:paraId="283887A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1BBA0C3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noWrap/>
            <w:vAlign w:val="center"/>
            <w:hideMark/>
          </w:tcPr>
          <w:p w14:paraId="4B73199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3" w:type="pct"/>
            <w:tcBorders>
              <w:top w:val="nil"/>
              <w:left w:val="nil"/>
              <w:bottom w:val="single" w:sz="8" w:space="0" w:color="auto"/>
              <w:right w:val="single" w:sz="8" w:space="0" w:color="auto"/>
            </w:tcBorders>
            <w:shd w:val="clear" w:color="000000" w:fill="008000"/>
            <w:vAlign w:val="center"/>
            <w:hideMark/>
          </w:tcPr>
          <w:p w14:paraId="19AA2CA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3080826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 son muy bajos puede afectar la ejecución del contrato</w:t>
            </w:r>
          </w:p>
        </w:tc>
        <w:tc>
          <w:tcPr>
            <w:tcW w:w="261" w:type="pct"/>
            <w:tcBorders>
              <w:top w:val="nil"/>
              <w:left w:val="nil"/>
              <w:bottom w:val="single" w:sz="8" w:space="0" w:color="auto"/>
              <w:right w:val="single" w:sz="8" w:space="0" w:color="auto"/>
            </w:tcBorders>
            <w:shd w:val="clear" w:color="auto" w:fill="auto"/>
            <w:vAlign w:val="center"/>
            <w:hideMark/>
          </w:tcPr>
          <w:p w14:paraId="4D175A9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13FA72E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0A15BB1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7EB63DC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Control de la ejecución de los ítems de obra con la calidad requerida en especificaciones técnicas. Seguimiento al avance de la obra, al cumplimiento del programa de inversiones.   Comités Técnicos, Seguimiento a informes, requerimientos escritos-Retroalimentación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306D343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7D1C15EB" w14:textId="77777777" w:rsidTr="003B585C">
        <w:trPr>
          <w:trHeight w:val="262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060AE5D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2</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B1F869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37A94B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0A7E5C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425FC9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Riesgo </w:t>
            </w:r>
            <w:proofErr w:type="spellStart"/>
            <w:r w:rsidRPr="00682D5C">
              <w:rPr>
                <w:rFonts w:ascii="Arial" w:eastAsia="Times New Roman" w:hAnsi="Arial" w:cs="Arial"/>
                <w:color w:val="000000"/>
                <w:sz w:val="13"/>
                <w:szCs w:val="13"/>
                <w:lang w:eastAsia="es-CO"/>
              </w:rPr>
              <w:t>Economico</w:t>
            </w:r>
            <w:proofErr w:type="spellEnd"/>
          </w:p>
        </w:tc>
        <w:tc>
          <w:tcPr>
            <w:tcW w:w="636" w:type="pct"/>
            <w:tcBorders>
              <w:top w:val="nil"/>
              <w:left w:val="nil"/>
              <w:bottom w:val="single" w:sz="8" w:space="0" w:color="auto"/>
              <w:right w:val="single" w:sz="8" w:space="0" w:color="auto"/>
            </w:tcBorders>
            <w:shd w:val="clear" w:color="auto" w:fill="auto"/>
            <w:vAlign w:val="center"/>
            <w:hideMark/>
          </w:tcPr>
          <w:p w14:paraId="0057569E"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Desabastecimiento de materias primas e insumos. </w:t>
            </w:r>
            <w:r w:rsidRPr="00682D5C">
              <w:rPr>
                <w:rFonts w:ascii="Arial" w:eastAsia="Times New Roman" w:hAnsi="Arial" w:cs="Arial"/>
                <w:color w:val="000000"/>
                <w:sz w:val="13"/>
                <w:szCs w:val="13"/>
                <w:lang w:eastAsia="es-CO"/>
              </w:rPr>
              <w:t xml:space="preserve">Se refiere a la posibilidad que durante la ejecución del contrato, se presenten limitaciones a la </w:t>
            </w:r>
            <w:proofErr w:type="spellStart"/>
            <w:r w:rsidRPr="00682D5C">
              <w:rPr>
                <w:rFonts w:ascii="Arial" w:eastAsia="Times New Roman" w:hAnsi="Arial" w:cs="Arial"/>
                <w:color w:val="000000"/>
                <w:sz w:val="13"/>
                <w:szCs w:val="13"/>
                <w:lang w:eastAsia="es-CO"/>
              </w:rPr>
              <w:t>cosecución</w:t>
            </w:r>
            <w:proofErr w:type="spellEnd"/>
            <w:r w:rsidRPr="00682D5C">
              <w:rPr>
                <w:rFonts w:ascii="Arial" w:eastAsia="Times New Roman" w:hAnsi="Arial" w:cs="Arial"/>
                <w:color w:val="000000"/>
                <w:sz w:val="13"/>
                <w:szCs w:val="13"/>
                <w:lang w:eastAsia="es-CO"/>
              </w:rPr>
              <w:t xml:space="preserve"> de materia primas e insumos de las fuentes de suministros previstas o por el retiro del mercado por parte de sus productores.</w:t>
            </w:r>
          </w:p>
        </w:tc>
        <w:tc>
          <w:tcPr>
            <w:tcW w:w="482" w:type="pct"/>
            <w:tcBorders>
              <w:top w:val="nil"/>
              <w:left w:val="nil"/>
              <w:bottom w:val="single" w:sz="8" w:space="0" w:color="auto"/>
              <w:right w:val="single" w:sz="8" w:space="0" w:color="auto"/>
            </w:tcBorders>
            <w:shd w:val="clear" w:color="auto" w:fill="auto"/>
            <w:vAlign w:val="center"/>
            <w:hideMark/>
          </w:tcPr>
          <w:p w14:paraId="31A2A7B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Retrazos</w:t>
            </w:r>
            <w:proofErr w:type="spellEnd"/>
            <w:r w:rsidRPr="00682D5C">
              <w:rPr>
                <w:rFonts w:ascii="Arial" w:eastAsia="Times New Roman" w:hAnsi="Arial" w:cs="Arial"/>
                <w:color w:val="000000"/>
                <w:sz w:val="13"/>
                <w:szCs w:val="13"/>
                <w:lang w:eastAsia="es-CO"/>
              </w:rPr>
              <w:t xml:space="preserve"> de las Obras, incumplimiento de cronogramas, mayores costos al contratista de las obras.</w:t>
            </w:r>
          </w:p>
        </w:tc>
        <w:tc>
          <w:tcPr>
            <w:tcW w:w="86" w:type="pct"/>
            <w:tcBorders>
              <w:top w:val="nil"/>
              <w:left w:val="nil"/>
              <w:bottom w:val="single" w:sz="8" w:space="0" w:color="auto"/>
              <w:right w:val="single" w:sz="8" w:space="0" w:color="auto"/>
            </w:tcBorders>
            <w:shd w:val="clear" w:color="auto" w:fill="auto"/>
            <w:noWrap/>
            <w:vAlign w:val="center"/>
            <w:hideMark/>
          </w:tcPr>
          <w:p w14:paraId="4808F9C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vAlign w:val="center"/>
            <w:hideMark/>
          </w:tcPr>
          <w:p w14:paraId="1B63883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vAlign w:val="center"/>
            <w:hideMark/>
          </w:tcPr>
          <w:p w14:paraId="546E351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2" w:type="pct"/>
            <w:tcBorders>
              <w:top w:val="nil"/>
              <w:left w:val="nil"/>
              <w:bottom w:val="single" w:sz="8" w:space="0" w:color="auto"/>
              <w:right w:val="single" w:sz="8" w:space="0" w:color="auto"/>
            </w:tcBorders>
            <w:shd w:val="clear" w:color="000000" w:fill="008000"/>
            <w:vAlign w:val="center"/>
            <w:hideMark/>
          </w:tcPr>
          <w:p w14:paraId="22F6D42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7234884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CONTRATISTA </w:t>
            </w:r>
          </w:p>
        </w:tc>
        <w:tc>
          <w:tcPr>
            <w:tcW w:w="634" w:type="pct"/>
            <w:tcBorders>
              <w:top w:val="nil"/>
              <w:left w:val="nil"/>
              <w:bottom w:val="single" w:sz="8" w:space="0" w:color="auto"/>
              <w:right w:val="single" w:sz="8" w:space="0" w:color="auto"/>
            </w:tcBorders>
            <w:shd w:val="clear" w:color="auto" w:fill="auto"/>
            <w:vAlign w:val="center"/>
            <w:hideMark/>
          </w:tcPr>
          <w:p w14:paraId="645CA53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Recopilación de datos estadísticos e información a partir  de las fuentes oficiales durante la etapa precontractual y contractual. </w:t>
            </w:r>
            <w:r w:rsidRPr="00682D5C">
              <w:rPr>
                <w:rFonts w:ascii="Arial" w:eastAsia="Times New Roman" w:hAnsi="Arial" w:cs="Arial"/>
                <w:color w:val="000000"/>
                <w:sz w:val="13"/>
                <w:szCs w:val="13"/>
                <w:lang w:eastAsia="es-CO"/>
              </w:rPr>
              <w:br/>
              <w:t>El contratista de las obras deberá identificar, cuantificar y costear las alternativas de fuentes de abastecimiento de todos los insumos necesarios para garantizar la disponibilidad de los mismos.</w:t>
            </w:r>
            <w:r w:rsidRPr="00682D5C">
              <w:rPr>
                <w:rFonts w:ascii="Arial" w:eastAsia="Times New Roman" w:hAnsi="Arial" w:cs="Arial"/>
                <w:color w:val="000000"/>
                <w:sz w:val="13"/>
                <w:szCs w:val="13"/>
                <w:lang w:eastAsia="es-CO"/>
              </w:rPr>
              <w:br/>
              <w:t>Revisión de materiales sustitutos o modificaciones al alcance de las obras con componentes técnicos que permitan alcanzar el objeto del contrato.</w:t>
            </w:r>
          </w:p>
        </w:tc>
        <w:tc>
          <w:tcPr>
            <w:tcW w:w="143" w:type="pct"/>
            <w:tcBorders>
              <w:top w:val="nil"/>
              <w:left w:val="nil"/>
              <w:bottom w:val="single" w:sz="8" w:space="0" w:color="auto"/>
              <w:right w:val="single" w:sz="8" w:space="0" w:color="auto"/>
            </w:tcBorders>
            <w:shd w:val="clear" w:color="auto" w:fill="auto"/>
            <w:vAlign w:val="center"/>
            <w:hideMark/>
          </w:tcPr>
          <w:p w14:paraId="513A38D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41A298F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15D3434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64C8C4D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053397D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 el insumo es materia prima básica puede afectarla, mientras se acuerda solución alterna.</w:t>
            </w:r>
          </w:p>
        </w:tc>
        <w:tc>
          <w:tcPr>
            <w:tcW w:w="261" w:type="pct"/>
            <w:tcBorders>
              <w:top w:val="nil"/>
              <w:left w:val="nil"/>
              <w:bottom w:val="single" w:sz="8" w:space="0" w:color="auto"/>
              <w:right w:val="single" w:sz="8" w:space="0" w:color="auto"/>
            </w:tcBorders>
            <w:shd w:val="clear" w:color="auto" w:fill="auto"/>
            <w:vAlign w:val="center"/>
            <w:hideMark/>
          </w:tcPr>
          <w:p w14:paraId="2753D32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55D7D7F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5485921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2342A1B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Atención al comportamiento del suministro de materias primas e insumos en el mercado. 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4E430B7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1072AD22" w14:textId="77777777" w:rsidTr="003B585C">
        <w:trPr>
          <w:trHeight w:val="28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3981C6F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2BACF7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3B5EAF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504AED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FB38FF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Riesgo </w:t>
            </w:r>
            <w:proofErr w:type="spellStart"/>
            <w:r w:rsidRPr="00682D5C">
              <w:rPr>
                <w:rFonts w:ascii="Arial" w:eastAsia="Times New Roman" w:hAnsi="Arial" w:cs="Arial"/>
                <w:color w:val="000000"/>
                <w:sz w:val="13"/>
                <w:szCs w:val="13"/>
                <w:lang w:eastAsia="es-CO"/>
              </w:rPr>
              <w:t>Economico</w:t>
            </w:r>
            <w:proofErr w:type="spellEnd"/>
          </w:p>
        </w:tc>
        <w:tc>
          <w:tcPr>
            <w:tcW w:w="636" w:type="pct"/>
            <w:tcBorders>
              <w:top w:val="nil"/>
              <w:left w:val="nil"/>
              <w:bottom w:val="single" w:sz="8" w:space="0" w:color="auto"/>
              <w:right w:val="single" w:sz="8" w:space="0" w:color="auto"/>
            </w:tcBorders>
            <w:shd w:val="clear" w:color="auto" w:fill="auto"/>
            <w:vAlign w:val="center"/>
            <w:hideMark/>
          </w:tcPr>
          <w:p w14:paraId="06A7FE16"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Variación de precios durante la ejecución del contrato. </w:t>
            </w:r>
            <w:r w:rsidRPr="00682D5C">
              <w:rPr>
                <w:rFonts w:ascii="Arial" w:eastAsia="Times New Roman" w:hAnsi="Arial" w:cs="Arial"/>
                <w:color w:val="000000"/>
                <w:sz w:val="13"/>
                <w:szCs w:val="13"/>
                <w:lang w:eastAsia="es-CO"/>
              </w:rPr>
              <w:t>Se refiere a la posibilidad de que los precios ofrecidos en la propuesta y adjudicados sean influenciados con alzas</w:t>
            </w:r>
            <w:r w:rsidRPr="00682D5C">
              <w:rPr>
                <w:rFonts w:ascii="Arial" w:eastAsia="Times New Roman" w:hAnsi="Arial" w:cs="Arial"/>
                <w:b/>
                <w:bCs/>
                <w:color w:val="000000"/>
                <w:sz w:val="13"/>
                <w:szCs w:val="13"/>
                <w:lang w:eastAsia="es-CO"/>
              </w:rPr>
              <w:t xml:space="preserve"> </w:t>
            </w:r>
            <w:r w:rsidRPr="00682D5C">
              <w:rPr>
                <w:rFonts w:ascii="Arial" w:eastAsia="Times New Roman" w:hAnsi="Arial" w:cs="Arial"/>
                <w:color w:val="000000"/>
                <w:sz w:val="13"/>
                <w:szCs w:val="13"/>
                <w:lang w:eastAsia="es-CO"/>
              </w:rPr>
              <w:t>previsibles.</w:t>
            </w:r>
          </w:p>
        </w:tc>
        <w:tc>
          <w:tcPr>
            <w:tcW w:w="482" w:type="pct"/>
            <w:tcBorders>
              <w:top w:val="nil"/>
              <w:left w:val="nil"/>
              <w:bottom w:val="single" w:sz="8" w:space="0" w:color="auto"/>
              <w:right w:val="single" w:sz="8" w:space="0" w:color="auto"/>
            </w:tcBorders>
            <w:shd w:val="clear" w:color="auto" w:fill="auto"/>
            <w:vAlign w:val="center"/>
            <w:hideMark/>
          </w:tcPr>
          <w:p w14:paraId="75CB3A4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Afectación al equilibrio económico del contrato</w:t>
            </w:r>
          </w:p>
        </w:tc>
        <w:tc>
          <w:tcPr>
            <w:tcW w:w="86" w:type="pct"/>
            <w:tcBorders>
              <w:top w:val="nil"/>
              <w:left w:val="nil"/>
              <w:bottom w:val="single" w:sz="8" w:space="0" w:color="auto"/>
              <w:right w:val="single" w:sz="8" w:space="0" w:color="auto"/>
            </w:tcBorders>
            <w:shd w:val="clear" w:color="auto" w:fill="auto"/>
            <w:noWrap/>
            <w:vAlign w:val="center"/>
            <w:hideMark/>
          </w:tcPr>
          <w:p w14:paraId="1088918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62440E7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vAlign w:val="center"/>
            <w:hideMark/>
          </w:tcPr>
          <w:p w14:paraId="67EB88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51E45D9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40E6C43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70035151" w14:textId="59851FA7" w:rsidR="0012545F" w:rsidRPr="00682D5C" w:rsidRDefault="00973EAA" w:rsidP="003B5C56">
            <w:pPr>
              <w:spacing w:line="240" w:lineRule="auto"/>
              <w:contextualSpacing w:val="0"/>
              <w:jc w:val="center"/>
              <w:rPr>
                <w:rFonts w:ascii="Arial" w:eastAsia="Times New Roman" w:hAnsi="Arial" w:cs="Arial"/>
                <w:color w:val="000000"/>
                <w:sz w:val="13"/>
                <w:szCs w:val="13"/>
                <w:lang w:eastAsia="es-CO"/>
              </w:rPr>
            </w:pPr>
            <w:r>
              <w:rPr>
                <w:rFonts w:ascii="Arial" w:eastAsia="Times New Roman" w:hAnsi="Arial" w:cs="Arial"/>
                <w:color w:val="000000"/>
                <w:sz w:val="13"/>
                <w:szCs w:val="13"/>
                <w:lang w:eastAsia="es-CO"/>
              </w:rPr>
              <w:t>Formula de reajuste de precios</w:t>
            </w:r>
          </w:p>
        </w:tc>
        <w:tc>
          <w:tcPr>
            <w:tcW w:w="143" w:type="pct"/>
            <w:tcBorders>
              <w:top w:val="nil"/>
              <w:left w:val="nil"/>
              <w:bottom w:val="single" w:sz="8" w:space="0" w:color="auto"/>
              <w:right w:val="single" w:sz="8" w:space="0" w:color="auto"/>
            </w:tcBorders>
            <w:shd w:val="clear" w:color="auto" w:fill="auto"/>
            <w:vAlign w:val="center"/>
            <w:hideMark/>
          </w:tcPr>
          <w:p w14:paraId="4A53859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0139B52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1DE82A5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6EADC8F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1C02896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285DE6F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35738F6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2D51B9F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3358E8A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Atención al comportamiento de precios. 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74E1AB3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292A0FAC" w14:textId="77777777" w:rsidTr="003B585C">
        <w:trPr>
          <w:trHeight w:val="19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1A68BBE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5</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EFD82D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E91E1A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D8A923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textDirection w:val="btLr"/>
            <w:vAlign w:val="center"/>
            <w:hideMark/>
          </w:tcPr>
          <w:p w14:paraId="2817496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 - Social</w:t>
            </w:r>
          </w:p>
        </w:tc>
        <w:tc>
          <w:tcPr>
            <w:tcW w:w="636" w:type="pct"/>
            <w:tcBorders>
              <w:top w:val="nil"/>
              <w:left w:val="nil"/>
              <w:bottom w:val="single" w:sz="8" w:space="0" w:color="auto"/>
              <w:right w:val="single" w:sz="8" w:space="0" w:color="auto"/>
            </w:tcBorders>
            <w:shd w:val="clear" w:color="auto" w:fill="auto"/>
            <w:vAlign w:val="center"/>
            <w:hideMark/>
          </w:tcPr>
          <w:p w14:paraId="2068BC75"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Cambio en la ubicación de las obras menores. </w:t>
            </w:r>
            <w:r w:rsidRPr="00682D5C">
              <w:rPr>
                <w:rFonts w:ascii="Arial" w:eastAsia="Times New Roman" w:hAnsi="Arial" w:cs="Arial"/>
                <w:color w:val="000000"/>
                <w:sz w:val="13"/>
                <w:szCs w:val="13"/>
                <w:lang w:eastAsia="es-CO"/>
              </w:rPr>
              <w:t>Se refiere a solicitudes realizadas por Autoridades Municipales, usuarios o vecinos del sector donde se ejecutaran las obras, invocando derechos de petición u otras herramientas legales.</w:t>
            </w:r>
          </w:p>
        </w:tc>
        <w:tc>
          <w:tcPr>
            <w:tcW w:w="482" w:type="pct"/>
            <w:tcBorders>
              <w:top w:val="nil"/>
              <w:left w:val="nil"/>
              <w:bottom w:val="single" w:sz="8" w:space="0" w:color="auto"/>
              <w:right w:val="single" w:sz="8" w:space="0" w:color="auto"/>
            </w:tcBorders>
            <w:shd w:val="clear" w:color="auto" w:fill="auto"/>
            <w:vAlign w:val="center"/>
            <w:hideMark/>
          </w:tcPr>
          <w:p w14:paraId="6D12908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Ajustes en la programación de obras  y eventual generación de mayores costos al proyecto.</w:t>
            </w:r>
          </w:p>
        </w:tc>
        <w:tc>
          <w:tcPr>
            <w:tcW w:w="86" w:type="pct"/>
            <w:tcBorders>
              <w:top w:val="nil"/>
              <w:left w:val="nil"/>
              <w:bottom w:val="single" w:sz="8" w:space="0" w:color="auto"/>
              <w:right w:val="single" w:sz="8" w:space="0" w:color="auto"/>
            </w:tcBorders>
            <w:shd w:val="clear" w:color="auto" w:fill="auto"/>
            <w:noWrap/>
            <w:vAlign w:val="center"/>
            <w:hideMark/>
          </w:tcPr>
          <w:p w14:paraId="7C3F2B1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1E65C77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vAlign w:val="center"/>
            <w:hideMark/>
          </w:tcPr>
          <w:p w14:paraId="41A2B2B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19AE178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46CA61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ENTIDAD</w:t>
            </w:r>
          </w:p>
        </w:tc>
        <w:tc>
          <w:tcPr>
            <w:tcW w:w="634" w:type="pct"/>
            <w:tcBorders>
              <w:top w:val="nil"/>
              <w:left w:val="nil"/>
              <w:bottom w:val="single" w:sz="8" w:space="0" w:color="auto"/>
              <w:right w:val="single" w:sz="8" w:space="0" w:color="auto"/>
            </w:tcBorders>
            <w:shd w:val="clear" w:color="auto" w:fill="auto"/>
            <w:vAlign w:val="center"/>
            <w:hideMark/>
          </w:tcPr>
          <w:p w14:paraId="5D0F219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Efectuar la socialización del proyecto, para conocimiento de autoridades y comunidad. Control y Gestión con los solicitantes, para que los cambios en la ubicación de obras menores  afecten en menor medida  o no afecten las previsiones del proyecto tanto técnicas, como en costos y tiempo. Seguimiento a la ejecución del contrato, incrementando inspecciones y revisiones para asegurar el cumplimiento del mismo.</w:t>
            </w:r>
          </w:p>
        </w:tc>
        <w:tc>
          <w:tcPr>
            <w:tcW w:w="143" w:type="pct"/>
            <w:tcBorders>
              <w:top w:val="nil"/>
              <w:left w:val="nil"/>
              <w:bottom w:val="single" w:sz="8" w:space="0" w:color="auto"/>
              <w:right w:val="single" w:sz="8" w:space="0" w:color="auto"/>
            </w:tcBorders>
            <w:shd w:val="clear" w:color="auto" w:fill="auto"/>
            <w:vAlign w:val="center"/>
            <w:hideMark/>
          </w:tcPr>
          <w:p w14:paraId="2887A2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7675A92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1AE6909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3" w:type="pct"/>
            <w:tcBorders>
              <w:top w:val="nil"/>
              <w:left w:val="nil"/>
              <w:bottom w:val="single" w:sz="8" w:space="0" w:color="auto"/>
              <w:right w:val="single" w:sz="8" w:space="0" w:color="auto"/>
            </w:tcBorders>
            <w:shd w:val="clear" w:color="000000" w:fill="008000"/>
            <w:vAlign w:val="center"/>
            <w:hideMark/>
          </w:tcPr>
          <w:p w14:paraId="1A45A17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7C50E77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46CC9CC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32A6F1A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499092F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4A61FF2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Comites</w:t>
            </w:r>
            <w:proofErr w:type="spellEnd"/>
            <w:r w:rsidRPr="00682D5C">
              <w:rPr>
                <w:rFonts w:ascii="Arial" w:eastAsia="Times New Roman" w:hAnsi="Arial" w:cs="Arial"/>
                <w:color w:val="000000"/>
                <w:sz w:val="13"/>
                <w:szCs w:val="13"/>
                <w:lang w:eastAsia="es-CO"/>
              </w:rPr>
              <w:t xml:space="preserve"> Técnicos, Seguimiento a la ejecución, Gestión social -Retroalimentación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2C85EEE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Cuando se presente la solicitud de cambio de ubicación de obras menores.</w:t>
            </w:r>
          </w:p>
        </w:tc>
      </w:tr>
      <w:tr w:rsidR="0012545F" w:rsidRPr="00682D5C" w14:paraId="4A94C850" w14:textId="77777777" w:rsidTr="003B585C">
        <w:trPr>
          <w:trHeight w:val="3184"/>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4DA7FC7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6</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08D704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D18D76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Externo </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D0BE66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textDirection w:val="btLr"/>
            <w:vAlign w:val="center"/>
            <w:hideMark/>
          </w:tcPr>
          <w:p w14:paraId="1C91E2E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Riesgo Sociales o </w:t>
            </w:r>
            <w:proofErr w:type="spellStart"/>
            <w:r w:rsidRPr="00682D5C">
              <w:rPr>
                <w:rFonts w:ascii="Arial" w:eastAsia="Times New Roman" w:hAnsi="Arial" w:cs="Arial"/>
                <w:color w:val="000000"/>
                <w:sz w:val="13"/>
                <w:szCs w:val="13"/>
                <w:lang w:eastAsia="es-CO"/>
              </w:rPr>
              <w:t>Politicos</w:t>
            </w:r>
            <w:proofErr w:type="spellEnd"/>
          </w:p>
        </w:tc>
        <w:tc>
          <w:tcPr>
            <w:tcW w:w="636" w:type="pct"/>
            <w:tcBorders>
              <w:top w:val="nil"/>
              <w:left w:val="nil"/>
              <w:bottom w:val="single" w:sz="8" w:space="0" w:color="auto"/>
              <w:right w:val="single" w:sz="8" w:space="0" w:color="auto"/>
            </w:tcBorders>
            <w:shd w:val="clear" w:color="auto" w:fill="auto"/>
            <w:vAlign w:val="center"/>
            <w:hideMark/>
          </w:tcPr>
          <w:p w14:paraId="23BB1662"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Orden público:</w:t>
            </w:r>
            <w:r w:rsidRPr="00682D5C">
              <w:rPr>
                <w:rFonts w:ascii="Arial" w:eastAsia="Times New Roman" w:hAnsi="Arial" w:cs="Arial"/>
                <w:color w:val="000000"/>
                <w:sz w:val="13"/>
                <w:szCs w:val="13"/>
                <w:lang w:eastAsia="es-CO"/>
              </w:rPr>
              <w:t xml:space="preserve"> Posible ocurrencia de actos terroristas, paros, huelgas, manifestaciones, disturbios y demás que afecten el orden público y se ubiquen en las zonas de influencia de las obras.  </w:t>
            </w:r>
          </w:p>
        </w:tc>
        <w:tc>
          <w:tcPr>
            <w:tcW w:w="482" w:type="pct"/>
            <w:tcBorders>
              <w:top w:val="nil"/>
              <w:left w:val="nil"/>
              <w:bottom w:val="single" w:sz="8" w:space="0" w:color="auto"/>
              <w:right w:val="single" w:sz="8" w:space="0" w:color="auto"/>
            </w:tcBorders>
            <w:shd w:val="clear" w:color="auto" w:fill="auto"/>
            <w:vAlign w:val="center"/>
            <w:hideMark/>
          </w:tcPr>
          <w:p w14:paraId="5B566C3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Posible pérdida de Bienes del contratista, daños en obras del proyecto, reprogramación de cronogramas, </w:t>
            </w:r>
            <w:proofErr w:type="spellStart"/>
            <w:r w:rsidRPr="00682D5C">
              <w:rPr>
                <w:rFonts w:ascii="Arial" w:eastAsia="Times New Roman" w:hAnsi="Arial" w:cs="Arial"/>
                <w:color w:val="000000"/>
                <w:sz w:val="13"/>
                <w:szCs w:val="13"/>
                <w:lang w:eastAsia="es-CO"/>
              </w:rPr>
              <w:t>retrazos</w:t>
            </w:r>
            <w:proofErr w:type="spellEnd"/>
            <w:r w:rsidRPr="00682D5C">
              <w:rPr>
                <w:rFonts w:ascii="Arial" w:eastAsia="Times New Roman" w:hAnsi="Arial" w:cs="Arial"/>
                <w:color w:val="000000"/>
                <w:sz w:val="13"/>
                <w:szCs w:val="13"/>
                <w:lang w:eastAsia="es-CO"/>
              </w:rPr>
              <w:t xml:space="preserve"> en la ejecución de las obras.</w:t>
            </w:r>
          </w:p>
        </w:tc>
        <w:tc>
          <w:tcPr>
            <w:tcW w:w="86" w:type="pct"/>
            <w:tcBorders>
              <w:top w:val="nil"/>
              <w:left w:val="nil"/>
              <w:bottom w:val="single" w:sz="8" w:space="0" w:color="auto"/>
              <w:right w:val="single" w:sz="8" w:space="0" w:color="auto"/>
            </w:tcBorders>
            <w:shd w:val="clear" w:color="auto" w:fill="auto"/>
            <w:noWrap/>
            <w:vAlign w:val="center"/>
            <w:hideMark/>
          </w:tcPr>
          <w:p w14:paraId="1D835AA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83" w:type="pct"/>
            <w:tcBorders>
              <w:top w:val="nil"/>
              <w:left w:val="nil"/>
              <w:bottom w:val="single" w:sz="8" w:space="0" w:color="auto"/>
              <w:right w:val="single" w:sz="8" w:space="0" w:color="auto"/>
            </w:tcBorders>
            <w:shd w:val="clear" w:color="auto" w:fill="auto"/>
            <w:noWrap/>
            <w:vAlign w:val="center"/>
            <w:hideMark/>
          </w:tcPr>
          <w:p w14:paraId="533A2B4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000000" w:fill="E26B0A"/>
            <w:noWrap/>
            <w:vAlign w:val="center"/>
            <w:hideMark/>
          </w:tcPr>
          <w:p w14:paraId="799B6F3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7</w:t>
            </w:r>
          </w:p>
        </w:tc>
        <w:tc>
          <w:tcPr>
            <w:tcW w:w="152" w:type="pct"/>
            <w:tcBorders>
              <w:top w:val="nil"/>
              <w:left w:val="nil"/>
              <w:bottom w:val="single" w:sz="8" w:space="0" w:color="auto"/>
              <w:right w:val="single" w:sz="8" w:space="0" w:color="auto"/>
            </w:tcBorders>
            <w:shd w:val="clear" w:color="000000" w:fill="E26B0A"/>
            <w:vAlign w:val="center"/>
            <w:hideMark/>
          </w:tcPr>
          <w:p w14:paraId="5B05F60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Alto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0EBB759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489A9A3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Es responsabilidad del contratista de obra junto con la Interventoría, únicamente de Informar a las autoridades competentes la novedad sobre orden público en la zona de influencia de las obras y de proteger a sus colaboradores y los bienes puestos al servicio del contrato. </w:t>
            </w:r>
            <w:r w:rsidRPr="00682D5C">
              <w:rPr>
                <w:rFonts w:ascii="Arial" w:eastAsia="Times New Roman" w:hAnsi="Arial" w:cs="Arial"/>
                <w:color w:val="000000"/>
                <w:sz w:val="13"/>
                <w:szCs w:val="13"/>
                <w:lang w:eastAsia="es-CO"/>
              </w:rPr>
              <w:br w:type="page"/>
            </w:r>
            <w:r w:rsidRPr="00682D5C">
              <w:rPr>
                <w:rFonts w:ascii="Arial" w:eastAsia="Times New Roman" w:hAnsi="Arial" w:cs="Arial"/>
                <w:color w:val="000000"/>
                <w:sz w:val="13"/>
                <w:szCs w:val="13"/>
                <w:lang w:eastAsia="es-CO"/>
              </w:rPr>
              <w:br w:type="page"/>
              <w:t xml:space="preserve">La entidad de igual forma realizará la solicitud a las autoridades a fin de que se llegue a soluciones que permitan la continuidad en la ejecución del contrato. </w:t>
            </w:r>
            <w:r w:rsidRPr="00682D5C">
              <w:rPr>
                <w:rFonts w:ascii="Arial" w:eastAsia="Times New Roman" w:hAnsi="Arial" w:cs="Arial"/>
                <w:color w:val="000000"/>
                <w:sz w:val="13"/>
                <w:szCs w:val="13"/>
                <w:lang w:eastAsia="es-CO"/>
              </w:rPr>
              <w:br w:type="page"/>
            </w:r>
            <w:r w:rsidRPr="00682D5C">
              <w:rPr>
                <w:rFonts w:ascii="Arial" w:eastAsia="Times New Roman" w:hAnsi="Arial" w:cs="Arial"/>
                <w:color w:val="000000"/>
                <w:sz w:val="13"/>
                <w:szCs w:val="13"/>
                <w:lang w:eastAsia="es-CO"/>
              </w:rPr>
              <w:br w:type="page"/>
              <w:t>El contratista de Obra e Interventor deberán adoptar medidas de contingencia para superar los atrasos.</w:t>
            </w:r>
          </w:p>
        </w:tc>
        <w:tc>
          <w:tcPr>
            <w:tcW w:w="143" w:type="pct"/>
            <w:tcBorders>
              <w:top w:val="nil"/>
              <w:left w:val="nil"/>
              <w:bottom w:val="single" w:sz="8" w:space="0" w:color="auto"/>
              <w:right w:val="single" w:sz="8" w:space="0" w:color="auto"/>
            </w:tcBorders>
            <w:shd w:val="clear" w:color="auto" w:fill="auto"/>
            <w:vAlign w:val="center"/>
            <w:hideMark/>
          </w:tcPr>
          <w:p w14:paraId="6E1AF59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19" w:type="pct"/>
            <w:tcBorders>
              <w:top w:val="nil"/>
              <w:left w:val="nil"/>
              <w:bottom w:val="single" w:sz="8" w:space="0" w:color="auto"/>
              <w:right w:val="single" w:sz="8" w:space="0" w:color="auto"/>
            </w:tcBorders>
            <w:shd w:val="clear" w:color="auto" w:fill="auto"/>
            <w:vAlign w:val="center"/>
            <w:hideMark/>
          </w:tcPr>
          <w:p w14:paraId="1B4C71E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FFC000"/>
            <w:vAlign w:val="center"/>
            <w:hideMark/>
          </w:tcPr>
          <w:p w14:paraId="5EB99E4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3" w:type="pct"/>
            <w:tcBorders>
              <w:top w:val="nil"/>
              <w:left w:val="nil"/>
              <w:bottom w:val="single" w:sz="8" w:space="0" w:color="auto"/>
              <w:right w:val="single" w:sz="8" w:space="0" w:color="auto"/>
            </w:tcBorders>
            <w:shd w:val="clear" w:color="000000" w:fill="FFC000"/>
            <w:vAlign w:val="center"/>
            <w:hideMark/>
          </w:tcPr>
          <w:p w14:paraId="11F9E5F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249" w:type="pct"/>
            <w:tcBorders>
              <w:top w:val="nil"/>
              <w:left w:val="nil"/>
              <w:bottom w:val="single" w:sz="8" w:space="0" w:color="auto"/>
              <w:right w:val="single" w:sz="8" w:space="0" w:color="auto"/>
            </w:tcBorders>
            <w:shd w:val="clear" w:color="auto" w:fill="auto"/>
            <w:vAlign w:val="center"/>
            <w:hideMark/>
          </w:tcPr>
          <w:p w14:paraId="3AF7AB8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4A7BB3A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06A8F40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presentación del evento</w:t>
            </w:r>
          </w:p>
        </w:tc>
        <w:tc>
          <w:tcPr>
            <w:tcW w:w="316" w:type="pct"/>
            <w:tcBorders>
              <w:top w:val="nil"/>
              <w:left w:val="nil"/>
              <w:bottom w:val="single" w:sz="8" w:space="0" w:color="auto"/>
              <w:right w:val="single" w:sz="8" w:space="0" w:color="auto"/>
            </w:tcBorders>
            <w:shd w:val="clear" w:color="auto" w:fill="auto"/>
            <w:vAlign w:val="center"/>
            <w:hideMark/>
          </w:tcPr>
          <w:p w14:paraId="1AA7686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ocurrencia del evento</w:t>
            </w:r>
          </w:p>
        </w:tc>
        <w:tc>
          <w:tcPr>
            <w:tcW w:w="332" w:type="pct"/>
            <w:tcBorders>
              <w:top w:val="nil"/>
              <w:left w:val="nil"/>
              <w:bottom w:val="single" w:sz="8" w:space="0" w:color="auto"/>
              <w:right w:val="single" w:sz="8" w:space="0" w:color="auto"/>
            </w:tcBorders>
            <w:shd w:val="clear" w:color="auto" w:fill="auto"/>
            <w:vAlign w:val="center"/>
            <w:hideMark/>
          </w:tcPr>
          <w:p w14:paraId="235CC41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partir de la información oficial, información del Interventor, del Contratista,  se determinan acciones a seguir, para procurar la menor afectación al proyecto.</w:t>
            </w:r>
          </w:p>
        </w:tc>
        <w:tc>
          <w:tcPr>
            <w:tcW w:w="316" w:type="pct"/>
            <w:tcBorders>
              <w:top w:val="nil"/>
              <w:left w:val="nil"/>
              <w:bottom w:val="single" w:sz="8" w:space="0" w:color="auto"/>
              <w:right w:val="single" w:sz="8" w:space="0" w:color="auto"/>
            </w:tcBorders>
            <w:shd w:val="clear" w:color="auto" w:fill="auto"/>
            <w:vAlign w:val="center"/>
            <w:hideMark/>
          </w:tcPr>
          <w:p w14:paraId="38DB27D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Cuando se presente el evento</w:t>
            </w:r>
          </w:p>
        </w:tc>
      </w:tr>
      <w:tr w:rsidR="0012545F" w:rsidRPr="00682D5C" w14:paraId="22908C29" w14:textId="77777777" w:rsidTr="003B585C">
        <w:trPr>
          <w:trHeight w:val="28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48D5710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7</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F5E6D8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49C357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7BC38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AD4370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tcBorders>
              <w:top w:val="nil"/>
              <w:left w:val="nil"/>
              <w:bottom w:val="single" w:sz="8" w:space="0" w:color="auto"/>
              <w:right w:val="single" w:sz="8" w:space="0" w:color="auto"/>
            </w:tcBorders>
            <w:shd w:val="clear" w:color="auto" w:fill="auto"/>
            <w:vAlign w:val="center"/>
            <w:hideMark/>
          </w:tcPr>
          <w:p w14:paraId="2A4FBB2C"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Accidentalidad: </w:t>
            </w:r>
            <w:r w:rsidRPr="00682D5C">
              <w:rPr>
                <w:rFonts w:ascii="Arial" w:eastAsia="Times New Roman" w:hAnsi="Arial" w:cs="Arial"/>
                <w:color w:val="000000"/>
                <w:sz w:val="13"/>
                <w:szCs w:val="13"/>
                <w:lang w:eastAsia="es-CO"/>
              </w:rPr>
              <w:t>Se refiere a los perjuicios ocasionados por la deficiente colocación de señalización preventiva en obra, falta o deficiencia en la señalización de aproximación e iluminación, equipos de radio para cierres parciales, temporales y demás señalización necesaria, y de seguridad industrial y de señalización y dotación de los operarios y trabajadores ,etc., por parte del CONTRATISTA.</w:t>
            </w:r>
          </w:p>
        </w:tc>
        <w:tc>
          <w:tcPr>
            <w:tcW w:w="482" w:type="pct"/>
            <w:tcBorders>
              <w:top w:val="nil"/>
              <w:left w:val="nil"/>
              <w:bottom w:val="single" w:sz="8" w:space="0" w:color="auto"/>
              <w:right w:val="single" w:sz="8" w:space="0" w:color="auto"/>
            </w:tcBorders>
            <w:shd w:val="clear" w:color="auto" w:fill="auto"/>
            <w:vAlign w:val="center"/>
            <w:hideMark/>
          </w:tcPr>
          <w:p w14:paraId="4FCC403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Impacto Negativo en el proyecto por la probable ocurrencia de accidentes de transeúntes  y trabajadores de la obra, Inconformidad con la obra por parte de la comunidad.</w:t>
            </w:r>
          </w:p>
        </w:tc>
        <w:tc>
          <w:tcPr>
            <w:tcW w:w="86" w:type="pct"/>
            <w:tcBorders>
              <w:top w:val="nil"/>
              <w:left w:val="nil"/>
              <w:bottom w:val="single" w:sz="8" w:space="0" w:color="auto"/>
              <w:right w:val="single" w:sz="8" w:space="0" w:color="auto"/>
            </w:tcBorders>
            <w:shd w:val="clear" w:color="auto" w:fill="auto"/>
            <w:noWrap/>
            <w:vAlign w:val="center"/>
            <w:hideMark/>
          </w:tcPr>
          <w:p w14:paraId="69C8E89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vAlign w:val="center"/>
            <w:hideMark/>
          </w:tcPr>
          <w:p w14:paraId="5B8F6B1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FFC000"/>
            <w:noWrap/>
            <w:vAlign w:val="center"/>
            <w:hideMark/>
          </w:tcPr>
          <w:p w14:paraId="280CAF8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tcBorders>
              <w:top w:val="nil"/>
              <w:left w:val="nil"/>
              <w:bottom w:val="single" w:sz="8" w:space="0" w:color="auto"/>
              <w:right w:val="single" w:sz="8" w:space="0" w:color="auto"/>
            </w:tcBorders>
            <w:shd w:val="clear" w:color="000000" w:fill="FFC000"/>
            <w:vAlign w:val="center"/>
            <w:hideMark/>
          </w:tcPr>
          <w:p w14:paraId="09B64A7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3152DC0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52D069A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El Interventor debe exigir  el estricto cumplimiento de la normatividad vigente sobre señalización temporal de obras, y seguridad industrial, verificar permanentemente su implementación, recurrir a medidas sancionatorias contractuales de ser necesario. Seguimiento por parte de la Entidad en visitas técnicas. </w:t>
            </w:r>
            <w:r w:rsidRPr="00682D5C">
              <w:rPr>
                <w:rFonts w:ascii="Arial" w:eastAsia="Times New Roman" w:hAnsi="Arial" w:cs="Arial"/>
                <w:color w:val="000000"/>
                <w:sz w:val="13"/>
                <w:szCs w:val="13"/>
                <w:lang w:eastAsia="es-CO"/>
              </w:rPr>
              <w:br/>
            </w:r>
            <w:r w:rsidRPr="00682D5C">
              <w:rPr>
                <w:rFonts w:ascii="Arial" w:eastAsia="Times New Roman" w:hAnsi="Arial" w:cs="Arial"/>
                <w:color w:val="000000"/>
                <w:sz w:val="13"/>
                <w:szCs w:val="13"/>
                <w:lang w:eastAsia="es-CO"/>
              </w:rPr>
              <w:br/>
              <w:t>Garantizar los permisos para las obras si estas afectan la libre circulación de los vehículos.</w:t>
            </w:r>
          </w:p>
        </w:tc>
        <w:tc>
          <w:tcPr>
            <w:tcW w:w="143" w:type="pct"/>
            <w:tcBorders>
              <w:top w:val="nil"/>
              <w:left w:val="nil"/>
              <w:bottom w:val="single" w:sz="8" w:space="0" w:color="auto"/>
              <w:right w:val="single" w:sz="8" w:space="0" w:color="auto"/>
            </w:tcBorders>
            <w:shd w:val="clear" w:color="auto" w:fill="auto"/>
            <w:vAlign w:val="center"/>
            <w:hideMark/>
          </w:tcPr>
          <w:p w14:paraId="2072662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5FC6371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523B70E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tcBorders>
              <w:top w:val="nil"/>
              <w:left w:val="nil"/>
              <w:bottom w:val="single" w:sz="8" w:space="0" w:color="auto"/>
              <w:right w:val="single" w:sz="8" w:space="0" w:color="auto"/>
            </w:tcBorders>
            <w:shd w:val="clear" w:color="000000" w:fill="008000"/>
            <w:vAlign w:val="center"/>
            <w:hideMark/>
          </w:tcPr>
          <w:p w14:paraId="4D670CB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055F5DD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369FABA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2689793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02FB1DE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76B5E26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Inspecciones diarias del Interventor. </w:t>
            </w:r>
            <w:proofErr w:type="spellStart"/>
            <w:r w:rsidRPr="00682D5C">
              <w:rPr>
                <w:rFonts w:ascii="Arial" w:eastAsia="Times New Roman" w:hAnsi="Arial" w:cs="Arial"/>
                <w:color w:val="000000"/>
                <w:sz w:val="13"/>
                <w:szCs w:val="13"/>
                <w:lang w:eastAsia="es-CO"/>
              </w:rPr>
              <w:t>Comites</w:t>
            </w:r>
            <w:proofErr w:type="spellEnd"/>
            <w:r w:rsidRPr="00682D5C">
              <w:rPr>
                <w:rFonts w:ascii="Arial" w:eastAsia="Times New Roman" w:hAnsi="Arial" w:cs="Arial"/>
                <w:color w:val="000000"/>
                <w:sz w:val="13"/>
                <w:szCs w:val="13"/>
                <w:lang w:eastAsia="es-CO"/>
              </w:rPr>
              <w:t xml:space="preserve"> Técnicos, Seguimiento a informes, requerimientos escritos-</w:t>
            </w:r>
            <w:proofErr w:type="spellStart"/>
            <w:r w:rsidRPr="00682D5C">
              <w:rPr>
                <w:rFonts w:ascii="Arial" w:eastAsia="Times New Roman" w:hAnsi="Arial" w:cs="Arial"/>
                <w:color w:val="000000"/>
                <w:sz w:val="13"/>
                <w:szCs w:val="13"/>
                <w:lang w:eastAsia="es-CO"/>
              </w:rPr>
              <w:t>Retroalimentacio</w:t>
            </w:r>
            <w:proofErr w:type="spellEnd"/>
            <w:r w:rsidRPr="00682D5C">
              <w:rPr>
                <w:rFonts w:ascii="Arial" w:eastAsia="Times New Roman" w:hAnsi="Arial" w:cs="Arial"/>
                <w:color w:val="000000"/>
                <w:sz w:val="13"/>
                <w:szCs w:val="13"/>
                <w:lang w:eastAsia="es-CO"/>
              </w:rPr>
              <w:t xml:space="preserve">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3ABA926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Diario</w:t>
            </w:r>
          </w:p>
        </w:tc>
      </w:tr>
      <w:tr w:rsidR="0012545F" w:rsidRPr="00682D5C" w14:paraId="293776D2" w14:textId="77777777" w:rsidTr="003B585C">
        <w:trPr>
          <w:trHeight w:val="3510"/>
        </w:trPr>
        <w:tc>
          <w:tcPr>
            <w:tcW w:w="8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E5DC09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8</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DB1FD1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047BAA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AD00A8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A2FEA6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vMerge w:val="restart"/>
            <w:tcBorders>
              <w:top w:val="nil"/>
              <w:left w:val="single" w:sz="8" w:space="0" w:color="auto"/>
              <w:bottom w:val="single" w:sz="8" w:space="0" w:color="000000"/>
              <w:right w:val="single" w:sz="8" w:space="0" w:color="auto"/>
            </w:tcBorders>
            <w:shd w:val="clear" w:color="auto" w:fill="auto"/>
            <w:vAlign w:val="center"/>
            <w:hideMark/>
          </w:tcPr>
          <w:p w14:paraId="1B405D18" w14:textId="659E1463"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Por Ajuste y/o </w:t>
            </w:r>
            <w:r w:rsidR="00B30B00" w:rsidRPr="00682D5C">
              <w:rPr>
                <w:rFonts w:ascii="Arial" w:eastAsia="Times New Roman" w:hAnsi="Arial" w:cs="Arial"/>
                <w:b/>
                <w:bCs/>
                <w:color w:val="000000"/>
                <w:sz w:val="13"/>
                <w:szCs w:val="13"/>
                <w:lang w:eastAsia="es-CO"/>
              </w:rPr>
              <w:t>Actualización</w:t>
            </w:r>
            <w:r w:rsidRPr="00682D5C">
              <w:rPr>
                <w:rFonts w:ascii="Arial" w:eastAsia="Times New Roman" w:hAnsi="Arial" w:cs="Arial"/>
                <w:b/>
                <w:bCs/>
                <w:color w:val="000000"/>
                <w:sz w:val="13"/>
                <w:szCs w:val="13"/>
                <w:lang w:eastAsia="es-CO"/>
              </w:rPr>
              <w:t xml:space="preserve">  y/o Unificación y/o Modificación de estudios y diseños y/o elaboración de estudios complementarios realizados  por el Contratista:</w:t>
            </w:r>
            <w:r w:rsidRPr="00682D5C">
              <w:rPr>
                <w:rFonts w:ascii="Arial" w:eastAsia="Times New Roman" w:hAnsi="Arial" w:cs="Arial"/>
                <w:color w:val="000000"/>
                <w:sz w:val="13"/>
                <w:szCs w:val="13"/>
                <w:lang w:eastAsia="es-CO"/>
              </w:rPr>
              <w:t xml:space="preserve"> Ocurre cuando se presentan efectos originados por cambios o actualización de los estudios y/o diseños definitivos necesarios para la correcta ejecución y operación de las obras.</w:t>
            </w:r>
          </w:p>
        </w:tc>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14:paraId="0F4015F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Retrasos en el cronograma de ejecución, variación de algunas obras del contrato y por ende de cantidades de   obra.</w:t>
            </w:r>
          </w:p>
        </w:tc>
        <w:tc>
          <w:tcPr>
            <w:tcW w:w="86"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896AF8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7D93E0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vMerge w:val="restart"/>
            <w:tcBorders>
              <w:top w:val="nil"/>
              <w:left w:val="single" w:sz="8" w:space="0" w:color="auto"/>
              <w:bottom w:val="single" w:sz="8" w:space="0" w:color="000000"/>
              <w:right w:val="single" w:sz="8" w:space="0" w:color="auto"/>
            </w:tcBorders>
            <w:shd w:val="clear" w:color="000000" w:fill="FFC000"/>
            <w:noWrap/>
            <w:vAlign w:val="center"/>
            <w:hideMark/>
          </w:tcPr>
          <w:p w14:paraId="242DD79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vMerge w:val="restart"/>
            <w:tcBorders>
              <w:top w:val="nil"/>
              <w:left w:val="single" w:sz="8" w:space="0" w:color="auto"/>
              <w:bottom w:val="single" w:sz="8" w:space="0" w:color="000000"/>
              <w:right w:val="single" w:sz="8" w:space="0" w:color="auto"/>
            </w:tcBorders>
            <w:shd w:val="clear" w:color="000000" w:fill="FFC000"/>
            <w:vAlign w:val="center"/>
            <w:hideMark/>
          </w:tcPr>
          <w:p w14:paraId="0DB5243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93AE95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nil"/>
              <w:right w:val="single" w:sz="8" w:space="0" w:color="auto"/>
            </w:tcBorders>
            <w:shd w:val="clear" w:color="auto" w:fill="auto"/>
            <w:vAlign w:val="center"/>
            <w:hideMark/>
          </w:tcPr>
          <w:p w14:paraId="64173BAC" w14:textId="432A63E2"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
        </w:tc>
        <w:tc>
          <w:tcPr>
            <w:tcW w:w="143" w:type="pct"/>
            <w:vMerge w:val="restart"/>
            <w:tcBorders>
              <w:top w:val="nil"/>
              <w:left w:val="single" w:sz="8" w:space="0" w:color="auto"/>
              <w:bottom w:val="single" w:sz="8" w:space="0" w:color="000000"/>
              <w:right w:val="single" w:sz="8" w:space="0" w:color="auto"/>
            </w:tcBorders>
            <w:shd w:val="clear" w:color="auto" w:fill="auto"/>
            <w:vAlign w:val="center"/>
            <w:hideMark/>
          </w:tcPr>
          <w:p w14:paraId="6A5919D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vMerge w:val="restart"/>
            <w:tcBorders>
              <w:top w:val="nil"/>
              <w:left w:val="single" w:sz="8" w:space="0" w:color="auto"/>
              <w:bottom w:val="single" w:sz="8" w:space="0" w:color="000000"/>
              <w:right w:val="single" w:sz="8" w:space="0" w:color="auto"/>
            </w:tcBorders>
            <w:shd w:val="clear" w:color="auto" w:fill="auto"/>
            <w:vAlign w:val="center"/>
            <w:hideMark/>
          </w:tcPr>
          <w:p w14:paraId="774022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vMerge w:val="restart"/>
            <w:tcBorders>
              <w:top w:val="nil"/>
              <w:left w:val="single" w:sz="8" w:space="0" w:color="auto"/>
              <w:bottom w:val="single" w:sz="8" w:space="0" w:color="000000"/>
              <w:right w:val="single" w:sz="8" w:space="0" w:color="auto"/>
            </w:tcBorders>
            <w:shd w:val="clear" w:color="000000" w:fill="008000"/>
            <w:vAlign w:val="center"/>
            <w:hideMark/>
          </w:tcPr>
          <w:p w14:paraId="7280C4B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vMerge w:val="restart"/>
            <w:tcBorders>
              <w:top w:val="nil"/>
              <w:left w:val="single" w:sz="8" w:space="0" w:color="auto"/>
              <w:bottom w:val="single" w:sz="8" w:space="0" w:color="000000"/>
              <w:right w:val="single" w:sz="8" w:space="0" w:color="auto"/>
            </w:tcBorders>
            <w:shd w:val="clear" w:color="000000" w:fill="008000"/>
            <w:vAlign w:val="center"/>
            <w:hideMark/>
          </w:tcPr>
          <w:p w14:paraId="51083CA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vMerge w:val="restart"/>
            <w:tcBorders>
              <w:top w:val="nil"/>
              <w:left w:val="single" w:sz="8" w:space="0" w:color="auto"/>
              <w:bottom w:val="single" w:sz="8" w:space="0" w:color="000000"/>
              <w:right w:val="single" w:sz="8" w:space="0" w:color="auto"/>
            </w:tcBorders>
            <w:shd w:val="clear" w:color="auto" w:fill="auto"/>
            <w:vAlign w:val="center"/>
            <w:hideMark/>
          </w:tcPr>
          <w:p w14:paraId="440CDE1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vMerge w:val="restart"/>
            <w:tcBorders>
              <w:top w:val="nil"/>
              <w:left w:val="single" w:sz="8" w:space="0" w:color="auto"/>
              <w:bottom w:val="single" w:sz="8" w:space="0" w:color="000000"/>
              <w:right w:val="single" w:sz="8" w:space="0" w:color="auto"/>
            </w:tcBorders>
            <w:shd w:val="clear" w:color="auto" w:fill="auto"/>
            <w:vAlign w:val="center"/>
            <w:hideMark/>
          </w:tcPr>
          <w:p w14:paraId="3CAFF98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vMerge w:val="restart"/>
            <w:tcBorders>
              <w:top w:val="nil"/>
              <w:left w:val="single" w:sz="8" w:space="0" w:color="auto"/>
              <w:bottom w:val="single" w:sz="8" w:space="0" w:color="000000"/>
              <w:right w:val="single" w:sz="8" w:space="0" w:color="auto"/>
            </w:tcBorders>
            <w:shd w:val="clear" w:color="auto" w:fill="auto"/>
            <w:vAlign w:val="center"/>
            <w:hideMark/>
          </w:tcPr>
          <w:p w14:paraId="4603C712" w14:textId="2F954EA9" w:rsidR="0012545F" w:rsidRPr="00682D5C" w:rsidRDefault="00A00F6D" w:rsidP="003B5C56">
            <w:pPr>
              <w:spacing w:line="240" w:lineRule="auto"/>
              <w:contextualSpacing w:val="0"/>
              <w:jc w:val="center"/>
              <w:rPr>
                <w:rFonts w:ascii="Arial" w:eastAsia="Times New Roman" w:hAnsi="Arial" w:cs="Arial"/>
                <w:color w:val="000000"/>
                <w:sz w:val="13"/>
                <w:szCs w:val="13"/>
                <w:lang w:eastAsia="es-CO"/>
              </w:rPr>
            </w:pPr>
            <w:r>
              <w:rPr>
                <w:rFonts w:ascii="Arial" w:eastAsia="Times New Roman" w:hAnsi="Arial" w:cs="Arial"/>
                <w:color w:val="000000"/>
                <w:sz w:val="13"/>
                <w:szCs w:val="13"/>
                <w:lang w:eastAsia="es-CO"/>
              </w:rPr>
              <w:t>Inicio del contrato</w:t>
            </w:r>
          </w:p>
        </w:tc>
        <w:tc>
          <w:tcPr>
            <w:tcW w:w="316" w:type="pct"/>
            <w:vMerge w:val="restart"/>
            <w:tcBorders>
              <w:top w:val="nil"/>
              <w:left w:val="single" w:sz="8" w:space="0" w:color="auto"/>
              <w:bottom w:val="single" w:sz="8" w:space="0" w:color="000000"/>
              <w:right w:val="single" w:sz="8" w:space="0" w:color="auto"/>
            </w:tcBorders>
            <w:shd w:val="clear" w:color="auto" w:fill="auto"/>
            <w:vAlign w:val="center"/>
            <w:hideMark/>
          </w:tcPr>
          <w:p w14:paraId="19F8C506" w14:textId="28C5BC96" w:rsidR="0012545F" w:rsidRPr="00682D5C" w:rsidRDefault="00A00F6D" w:rsidP="003B5C56">
            <w:pPr>
              <w:spacing w:line="240" w:lineRule="auto"/>
              <w:contextualSpacing w:val="0"/>
              <w:jc w:val="center"/>
              <w:rPr>
                <w:rFonts w:ascii="Arial" w:eastAsia="Times New Roman" w:hAnsi="Arial" w:cs="Arial"/>
                <w:color w:val="000000"/>
                <w:sz w:val="13"/>
                <w:szCs w:val="13"/>
                <w:lang w:eastAsia="es-CO"/>
              </w:rPr>
            </w:pPr>
            <w:r>
              <w:rPr>
                <w:rFonts w:ascii="Arial" w:eastAsia="Times New Roman" w:hAnsi="Arial" w:cs="Arial"/>
                <w:color w:val="000000"/>
                <w:sz w:val="13"/>
                <w:szCs w:val="13"/>
                <w:lang w:eastAsia="es-CO"/>
              </w:rPr>
              <w:t>Ejecución del contrato</w:t>
            </w:r>
          </w:p>
        </w:tc>
        <w:tc>
          <w:tcPr>
            <w:tcW w:w="332" w:type="pct"/>
            <w:vMerge w:val="restart"/>
            <w:tcBorders>
              <w:top w:val="nil"/>
              <w:left w:val="single" w:sz="8" w:space="0" w:color="auto"/>
              <w:bottom w:val="single" w:sz="8" w:space="0" w:color="000000"/>
              <w:right w:val="single" w:sz="8" w:space="0" w:color="auto"/>
            </w:tcBorders>
            <w:shd w:val="clear" w:color="auto" w:fill="auto"/>
            <w:vAlign w:val="center"/>
            <w:hideMark/>
          </w:tcPr>
          <w:p w14:paraId="77AB359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la Interventoría debe efectuar seguimiento </w:t>
            </w:r>
            <w:proofErr w:type="spellStart"/>
            <w:r w:rsidRPr="00682D5C">
              <w:rPr>
                <w:rFonts w:ascii="Arial" w:eastAsia="Times New Roman" w:hAnsi="Arial" w:cs="Arial"/>
                <w:color w:val="000000"/>
                <w:sz w:val="13"/>
                <w:szCs w:val="13"/>
                <w:lang w:eastAsia="es-CO"/>
              </w:rPr>
              <w:t>contínuo</w:t>
            </w:r>
            <w:proofErr w:type="spellEnd"/>
            <w:r w:rsidRPr="00682D5C">
              <w:rPr>
                <w:rFonts w:ascii="Arial" w:eastAsia="Times New Roman" w:hAnsi="Arial" w:cs="Arial"/>
                <w:color w:val="000000"/>
                <w:sz w:val="13"/>
                <w:szCs w:val="13"/>
                <w:lang w:eastAsia="es-CO"/>
              </w:rPr>
              <w:t xml:space="preserve">  a través de sus Especialistas,  al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 por parte del Contratista, de manera que los cambios que se requieran impacten lo menos posible al proyecto. </w:t>
            </w:r>
          </w:p>
        </w:tc>
        <w:tc>
          <w:tcPr>
            <w:tcW w:w="316" w:type="pct"/>
            <w:vMerge w:val="restart"/>
            <w:tcBorders>
              <w:top w:val="nil"/>
              <w:left w:val="single" w:sz="8" w:space="0" w:color="auto"/>
              <w:bottom w:val="single" w:sz="8" w:space="0" w:color="000000"/>
              <w:right w:val="single" w:sz="8" w:space="0" w:color="auto"/>
            </w:tcBorders>
            <w:shd w:val="clear" w:color="auto" w:fill="auto"/>
            <w:vAlign w:val="center"/>
            <w:hideMark/>
          </w:tcPr>
          <w:p w14:paraId="7E33EDD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Semanal en la etapa de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w:t>
            </w:r>
          </w:p>
        </w:tc>
      </w:tr>
      <w:tr w:rsidR="00682D5C" w:rsidRPr="00682D5C" w14:paraId="196DAB82" w14:textId="77777777" w:rsidTr="003B585C">
        <w:trPr>
          <w:trHeight w:val="2040"/>
        </w:trPr>
        <w:tc>
          <w:tcPr>
            <w:tcW w:w="83" w:type="pct"/>
            <w:vMerge/>
            <w:tcBorders>
              <w:top w:val="nil"/>
              <w:left w:val="single" w:sz="8" w:space="0" w:color="auto"/>
              <w:bottom w:val="single" w:sz="8" w:space="0" w:color="000000"/>
              <w:right w:val="single" w:sz="8" w:space="0" w:color="auto"/>
            </w:tcBorders>
            <w:vAlign w:val="center"/>
            <w:hideMark/>
          </w:tcPr>
          <w:p w14:paraId="4FD60E8F"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61F96D9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38EE64C5"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2C9C9968"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0EB5FB55"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636" w:type="pct"/>
            <w:vMerge/>
            <w:tcBorders>
              <w:top w:val="nil"/>
              <w:left w:val="single" w:sz="8" w:space="0" w:color="auto"/>
              <w:bottom w:val="single" w:sz="8" w:space="0" w:color="000000"/>
              <w:right w:val="single" w:sz="8" w:space="0" w:color="auto"/>
            </w:tcBorders>
            <w:vAlign w:val="center"/>
            <w:hideMark/>
          </w:tcPr>
          <w:p w14:paraId="7677A978" w14:textId="77777777" w:rsidR="0012545F" w:rsidRPr="00682D5C" w:rsidRDefault="0012545F" w:rsidP="003B5C56">
            <w:pPr>
              <w:spacing w:line="240" w:lineRule="auto"/>
              <w:contextualSpacing w:val="0"/>
              <w:jc w:val="left"/>
              <w:rPr>
                <w:rFonts w:ascii="Arial" w:eastAsia="Times New Roman" w:hAnsi="Arial" w:cs="Arial"/>
                <w:b/>
                <w:bCs/>
                <w:color w:val="000000"/>
                <w:sz w:val="13"/>
                <w:szCs w:val="13"/>
                <w:lang w:eastAsia="es-CO"/>
              </w:rPr>
            </w:pPr>
          </w:p>
        </w:tc>
        <w:tc>
          <w:tcPr>
            <w:tcW w:w="482" w:type="pct"/>
            <w:vMerge/>
            <w:tcBorders>
              <w:top w:val="nil"/>
              <w:left w:val="single" w:sz="8" w:space="0" w:color="auto"/>
              <w:bottom w:val="single" w:sz="8" w:space="0" w:color="000000"/>
              <w:right w:val="single" w:sz="8" w:space="0" w:color="auto"/>
            </w:tcBorders>
            <w:vAlign w:val="center"/>
            <w:hideMark/>
          </w:tcPr>
          <w:p w14:paraId="67AD4645"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6" w:type="pct"/>
            <w:vMerge/>
            <w:tcBorders>
              <w:top w:val="nil"/>
              <w:left w:val="single" w:sz="8" w:space="0" w:color="auto"/>
              <w:bottom w:val="single" w:sz="8" w:space="0" w:color="000000"/>
              <w:right w:val="single" w:sz="8" w:space="0" w:color="auto"/>
            </w:tcBorders>
            <w:vAlign w:val="center"/>
            <w:hideMark/>
          </w:tcPr>
          <w:p w14:paraId="7D6DB1A2"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74449B9E"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071301B3"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52" w:type="pct"/>
            <w:vMerge/>
            <w:tcBorders>
              <w:top w:val="nil"/>
              <w:left w:val="single" w:sz="8" w:space="0" w:color="auto"/>
              <w:bottom w:val="single" w:sz="8" w:space="0" w:color="000000"/>
              <w:right w:val="single" w:sz="8" w:space="0" w:color="auto"/>
            </w:tcBorders>
            <w:vAlign w:val="center"/>
            <w:hideMark/>
          </w:tcPr>
          <w:p w14:paraId="7F34E8E5"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19" w:type="pct"/>
            <w:vMerge/>
            <w:tcBorders>
              <w:top w:val="nil"/>
              <w:left w:val="single" w:sz="8" w:space="0" w:color="auto"/>
              <w:bottom w:val="single" w:sz="8" w:space="0" w:color="000000"/>
              <w:right w:val="single" w:sz="8" w:space="0" w:color="auto"/>
            </w:tcBorders>
            <w:vAlign w:val="center"/>
            <w:hideMark/>
          </w:tcPr>
          <w:p w14:paraId="2BD7943A"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634" w:type="pct"/>
            <w:tcBorders>
              <w:top w:val="nil"/>
              <w:left w:val="nil"/>
              <w:bottom w:val="single" w:sz="8" w:space="0" w:color="auto"/>
              <w:right w:val="single" w:sz="8" w:space="0" w:color="auto"/>
            </w:tcBorders>
            <w:shd w:val="clear" w:color="auto" w:fill="auto"/>
            <w:vAlign w:val="center"/>
            <w:hideMark/>
          </w:tcPr>
          <w:p w14:paraId="085E3271" w14:textId="166EA263" w:rsidR="0012545F" w:rsidRPr="00682D5C" w:rsidRDefault="00A00F6D" w:rsidP="00A00F6D">
            <w:pPr>
              <w:spacing w:line="240" w:lineRule="auto"/>
              <w:contextualSpacing w:val="0"/>
              <w:rPr>
                <w:rFonts w:ascii="Arial" w:eastAsia="Times New Roman" w:hAnsi="Arial" w:cs="Arial"/>
                <w:color w:val="000000"/>
                <w:sz w:val="13"/>
                <w:szCs w:val="13"/>
                <w:lang w:eastAsia="es-CO"/>
              </w:rPr>
            </w:pPr>
            <w:r>
              <w:rPr>
                <w:rFonts w:ascii="Arial" w:eastAsia="Times New Roman" w:hAnsi="Arial" w:cs="Arial"/>
                <w:color w:val="000000"/>
                <w:sz w:val="13"/>
                <w:szCs w:val="13"/>
                <w:lang w:eastAsia="es-CO"/>
              </w:rPr>
              <w:t xml:space="preserve">Revisión por parte del contratista de los diseños al inicio del proyecto, contemplada como obligación general. </w:t>
            </w:r>
            <w:r w:rsidR="0012545F" w:rsidRPr="00682D5C">
              <w:rPr>
                <w:rFonts w:ascii="Arial" w:eastAsia="Times New Roman" w:hAnsi="Arial" w:cs="Arial"/>
                <w:color w:val="000000"/>
                <w:sz w:val="13"/>
                <w:szCs w:val="13"/>
                <w:lang w:eastAsia="es-CO"/>
              </w:rPr>
              <w:t>R</w:t>
            </w:r>
            <w:r w:rsidR="00B30B00">
              <w:rPr>
                <w:rFonts w:ascii="Arial" w:eastAsia="Times New Roman" w:hAnsi="Arial" w:cs="Arial"/>
                <w:color w:val="000000"/>
                <w:sz w:val="13"/>
                <w:szCs w:val="13"/>
                <w:lang w:eastAsia="es-CO"/>
              </w:rPr>
              <w:t>e</w:t>
            </w:r>
            <w:r w:rsidR="0012545F" w:rsidRPr="00682D5C">
              <w:rPr>
                <w:rFonts w:ascii="Arial" w:eastAsia="Times New Roman" w:hAnsi="Arial" w:cs="Arial"/>
                <w:color w:val="000000"/>
                <w:sz w:val="13"/>
                <w:szCs w:val="13"/>
                <w:lang w:eastAsia="es-CO"/>
              </w:rPr>
              <w:t>alizar las consultas pertinentes y oportunas cuando se encuentren diferencias o inconsistencias en los diseños.</w:t>
            </w:r>
          </w:p>
        </w:tc>
        <w:tc>
          <w:tcPr>
            <w:tcW w:w="143" w:type="pct"/>
            <w:vMerge/>
            <w:tcBorders>
              <w:top w:val="nil"/>
              <w:left w:val="single" w:sz="8" w:space="0" w:color="auto"/>
              <w:bottom w:val="single" w:sz="8" w:space="0" w:color="000000"/>
              <w:right w:val="single" w:sz="8" w:space="0" w:color="auto"/>
            </w:tcBorders>
            <w:vAlign w:val="center"/>
            <w:hideMark/>
          </w:tcPr>
          <w:p w14:paraId="20C1C376"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19" w:type="pct"/>
            <w:vMerge/>
            <w:tcBorders>
              <w:top w:val="nil"/>
              <w:left w:val="single" w:sz="8" w:space="0" w:color="auto"/>
              <w:bottom w:val="single" w:sz="8" w:space="0" w:color="000000"/>
              <w:right w:val="single" w:sz="8" w:space="0" w:color="auto"/>
            </w:tcBorders>
            <w:vAlign w:val="center"/>
            <w:hideMark/>
          </w:tcPr>
          <w:p w14:paraId="4474585D"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08" w:type="pct"/>
            <w:vMerge/>
            <w:tcBorders>
              <w:top w:val="nil"/>
              <w:left w:val="single" w:sz="8" w:space="0" w:color="auto"/>
              <w:bottom w:val="single" w:sz="8" w:space="0" w:color="000000"/>
              <w:right w:val="single" w:sz="8" w:space="0" w:color="auto"/>
            </w:tcBorders>
            <w:vAlign w:val="center"/>
            <w:hideMark/>
          </w:tcPr>
          <w:p w14:paraId="3E6EC11A"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53" w:type="pct"/>
            <w:vMerge/>
            <w:tcBorders>
              <w:top w:val="nil"/>
              <w:left w:val="single" w:sz="8" w:space="0" w:color="auto"/>
              <w:bottom w:val="single" w:sz="8" w:space="0" w:color="000000"/>
              <w:right w:val="single" w:sz="8" w:space="0" w:color="auto"/>
            </w:tcBorders>
            <w:vAlign w:val="center"/>
            <w:hideMark/>
          </w:tcPr>
          <w:p w14:paraId="39F2C9B4"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249" w:type="pct"/>
            <w:vMerge/>
            <w:tcBorders>
              <w:top w:val="nil"/>
              <w:left w:val="single" w:sz="8" w:space="0" w:color="auto"/>
              <w:bottom w:val="single" w:sz="8" w:space="0" w:color="000000"/>
              <w:right w:val="single" w:sz="8" w:space="0" w:color="auto"/>
            </w:tcBorders>
            <w:vAlign w:val="center"/>
            <w:hideMark/>
          </w:tcPr>
          <w:p w14:paraId="3230CE44"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261" w:type="pct"/>
            <w:vMerge/>
            <w:tcBorders>
              <w:top w:val="nil"/>
              <w:left w:val="single" w:sz="8" w:space="0" w:color="auto"/>
              <w:bottom w:val="single" w:sz="8" w:space="0" w:color="000000"/>
              <w:right w:val="single" w:sz="8" w:space="0" w:color="auto"/>
            </w:tcBorders>
            <w:vAlign w:val="center"/>
            <w:hideMark/>
          </w:tcPr>
          <w:p w14:paraId="1565D24F"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7E41DEBD"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400AE1C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32" w:type="pct"/>
            <w:vMerge/>
            <w:tcBorders>
              <w:top w:val="nil"/>
              <w:left w:val="single" w:sz="8" w:space="0" w:color="auto"/>
              <w:bottom w:val="single" w:sz="8" w:space="0" w:color="000000"/>
              <w:right w:val="single" w:sz="8" w:space="0" w:color="auto"/>
            </w:tcBorders>
            <w:vAlign w:val="center"/>
            <w:hideMark/>
          </w:tcPr>
          <w:p w14:paraId="7C84AFDC"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095B94F2"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r>
      <w:tr w:rsidR="003B585C" w:rsidRPr="00682D5C" w14:paraId="2C0C8DEE" w14:textId="77777777" w:rsidTr="003B585C">
        <w:trPr>
          <w:trHeight w:val="1620"/>
        </w:trPr>
        <w:tc>
          <w:tcPr>
            <w:tcW w:w="8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F59586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9</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41A1D19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7F1999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A9D2D1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4AD8787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D935422"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Modificaciones a Estudios y Diseños. </w:t>
            </w:r>
            <w:r w:rsidRPr="00682D5C">
              <w:rPr>
                <w:rFonts w:ascii="Arial" w:eastAsia="Times New Roman" w:hAnsi="Arial" w:cs="Arial"/>
                <w:color w:val="000000"/>
                <w:sz w:val="13"/>
                <w:szCs w:val="13"/>
                <w:lang w:eastAsia="es-CO"/>
              </w:rPr>
              <w:t>Se refiere a la posibilidad de que se deban realizar ajustes, actualizaciones, unificaciones o modificaciones a Estudios o diseños o Estudios Complementarios por parte del Contratista de Obra, debido a cambios de la naturaleza, redes de servicios y demás técnicos o sociales necesarios para la correcta ejecución y operación de las obras.</w:t>
            </w:r>
          </w:p>
        </w:tc>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80F9EC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Retrasos en el cronograma de ejecución, variación de algunas obras del contrato y por ende de cantidades de   obra.</w:t>
            </w:r>
          </w:p>
        </w:tc>
        <w:tc>
          <w:tcPr>
            <w:tcW w:w="86"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A4C017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0E096F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vMerge w:val="restart"/>
            <w:tcBorders>
              <w:top w:val="nil"/>
              <w:left w:val="single" w:sz="8" w:space="0" w:color="auto"/>
              <w:bottom w:val="single" w:sz="8" w:space="0" w:color="000000"/>
              <w:right w:val="single" w:sz="8" w:space="0" w:color="auto"/>
            </w:tcBorders>
            <w:shd w:val="clear" w:color="000000" w:fill="FFC000"/>
            <w:noWrap/>
            <w:vAlign w:val="center"/>
            <w:hideMark/>
          </w:tcPr>
          <w:p w14:paraId="730C0A5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vMerge w:val="restart"/>
            <w:tcBorders>
              <w:top w:val="nil"/>
              <w:left w:val="single" w:sz="8" w:space="0" w:color="auto"/>
              <w:bottom w:val="single" w:sz="8" w:space="0" w:color="000000"/>
              <w:right w:val="single" w:sz="8" w:space="0" w:color="auto"/>
            </w:tcBorders>
            <w:shd w:val="clear" w:color="000000" w:fill="FFC000"/>
            <w:vAlign w:val="center"/>
            <w:hideMark/>
          </w:tcPr>
          <w:p w14:paraId="2FF5CDF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EBBAF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CONTRATISTA </w:t>
            </w:r>
          </w:p>
        </w:tc>
        <w:tc>
          <w:tcPr>
            <w:tcW w:w="634" w:type="pct"/>
            <w:tcBorders>
              <w:top w:val="nil"/>
              <w:left w:val="nil"/>
              <w:bottom w:val="nil"/>
              <w:right w:val="single" w:sz="8" w:space="0" w:color="auto"/>
            </w:tcBorders>
            <w:shd w:val="clear" w:color="000000" w:fill="FFFFFF"/>
            <w:vAlign w:val="center"/>
            <w:hideMark/>
          </w:tcPr>
          <w:p w14:paraId="0570C36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Realizar una interventoría adecuada durante la etapa de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  para evitar cambios que impacten negativamente el proyecto.</w:t>
            </w:r>
          </w:p>
        </w:tc>
        <w:tc>
          <w:tcPr>
            <w:tcW w:w="143"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20594F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B31CC2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vMerge w:val="restart"/>
            <w:tcBorders>
              <w:top w:val="nil"/>
              <w:left w:val="single" w:sz="8" w:space="0" w:color="auto"/>
              <w:bottom w:val="single" w:sz="8" w:space="0" w:color="000000"/>
              <w:right w:val="single" w:sz="8" w:space="0" w:color="auto"/>
            </w:tcBorders>
            <w:shd w:val="clear" w:color="000000" w:fill="008000"/>
            <w:vAlign w:val="center"/>
            <w:hideMark/>
          </w:tcPr>
          <w:p w14:paraId="00720C5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vMerge w:val="restart"/>
            <w:tcBorders>
              <w:top w:val="nil"/>
              <w:left w:val="single" w:sz="8" w:space="0" w:color="auto"/>
              <w:bottom w:val="single" w:sz="8" w:space="0" w:color="000000"/>
              <w:right w:val="single" w:sz="8" w:space="0" w:color="auto"/>
            </w:tcBorders>
            <w:shd w:val="clear" w:color="000000" w:fill="008000"/>
            <w:vAlign w:val="center"/>
            <w:hideMark/>
          </w:tcPr>
          <w:p w14:paraId="325088C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69CEB7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vMerge w:val="restart"/>
            <w:tcBorders>
              <w:top w:val="nil"/>
              <w:left w:val="single" w:sz="8" w:space="0" w:color="auto"/>
              <w:bottom w:val="single" w:sz="8" w:space="0" w:color="000000"/>
              <w:right w:val="single" w:sz="8" w:space="0" w:color="auto"/>
            </w:tcBorders>
            <w:shd w:val="clear" w:color="auto" w:fill="auto"/>
            <w:vAlign w:val="center"/>
            <w:hideMark/>
          </w:tcPr>
          <w:p w14:paraId="5D0285D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4D57B7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al inicio de la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w:t>
            </w:r>
          </w:p>
        </w:tc>
        <w:tc>
          <w:tcPr>
            <w:tcW w:w="3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CEDA54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al final de la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w:t>
            </w:r>
          </w:p>
        </w:tc>
        <w:tc>
          <w:tcPr>
            <w:tcW w:w="332"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3EB292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la Interventoría debe efectuar seguimiento </w:t>
            </w:r>
            <w:proofErr w:type="spellStart"/>
            <w:r w:rsidRPr="00682D5C">
              <w:rPr>
                <w:rFonts w:ascii="Arial" w:eastAsia="Times New Roman" w:hAnsi="Arial" w:cs="Arial"/>
                <w:color w:val="000000"/>
                <w:sz w:val="13"/>
                <w:szCs w:val="13"/>
                <w:lang w:eastAsia="es-CO"/>
              </w:rPr>
              <w:t>contínuo</w:t>
            </w:r>
            <w:proofErr w:type="spellEnd"/>
            <w:r w:rsidRPr="00682D5C">
              <w:rPr>
                <w:rFonts w:ascii="Arial" w:eastAsia="Times New Roman" w:hAnsi="Arial" w:cs="Arial"/>
                <w:color w:val="000000"/>
                <w:sz w:val="13"/>
                <w:szCs w:val="13"/>
                <w:lang w:eastAsia="es-CO"/>
              </w:rPr>
              <w:t xml:space="preserve">  a través de sus Especialistas,  al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 por parte del Contratista, de manera que los cambios que se requieran impacten lo menos posible al proyecto. </w:t>
            </w:r>
          </w:p>
        </w:tc>
        <w:tc>
          <w:tcPr>
            <w:tcW w:w="3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F95ACA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Semanal en la etapa de Ajuste y/0 </w:t>
            </w:r>
            <w:proofErr w:type="spellStart"/>
            <w:r w:rsidRPr="00682D5C">
              <w:rPr>
                <w:rFonts w:ascii="Arial" w:eastAsia="Times New Roman" w:hAnsi="Arial" w:cs="Arial"/>
                <w:color w:val="000000"/>
                <w:sz w:val="13"/>
                <w:szCs w:val="13"/>
                <w:lang w:eastAsia="es-CO"/>
              </w:rPr>
              <w:t>Actualizacion</w:t>
            </w:r>
            <w:proofErr w:type="spellEnd"/>
            <w:r w:rsidRPr="00682D5C">
              <w:rPr>
                <w:rFonts w:ascii="Arial" w:eastAsia="Times New Roman" w:hAnsi="Arial" w:cs="Arial"/>
                <w:color w:val="000000"/>
                <w:sz w:val="13"/>
                <w:szCs w:val="13"/>
                <w:lang w:eastAsia="es-CO"/>
              </w:rPr>
              <w:t xml:space="preserve">  y/o Unificación y/o Modificación de estudios y diseños y/o elaboración de estudios complementarios</w:t>
            </w:r>
          </w:p>
        </w:tc>
      </w:tr>
      <w:tr w:rsidR="00682D5C" w:rsidRPr="00682D5C" w14:paraId="16A64D1A" w14:textId="77777777" w:rsidTr="003B585C">
        <w:trPr>
          <w:trHeight w:val="2355"/>
        </w:trPr>
        <w:tc>
          <w:tcPr>
            <w:tcW w:w="83" w:type="pct"/>
            <w:vMerge/>
            <w:tcBorders>
              <w:top w:val="nil"/>
              <w:left w:val="single" w:sz="8" w:space="0" w:color="auto"/>
              <w:bottom w:val="single" w:sz="8" w:space="0" w:color="000000"/>
              <w:right w:val="single" w:sz="8" w:space="0" w:color="auto"/>
            </w:tcBorders>
            <w:vAlign w:val="center"/>
            <w:hideMark/>
          </w:tcPr>
          <w:p w14:paraId="78ADBD9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3C4F8421"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518CAF0B"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1D2416A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0C8606D2"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636" w:type="pct"/>
            <w:vMerge/>
            <w:tcBorders>
              <w:top w:val="nil"/>
              <w:left w:val="single" w:sz="8" w:space="0" w:color="auto"/>
              <w:bottom w:val="single" w:sz="8" w:space="0" w:color="000000"/>
              <w:right w:val="single" w:sz="8" w:space="0" w:color="auto"/>
            </w:tcBorders>
            <w:vAlign w:val="center"/>
            <w:hideMark/>
          </w:tcPr>
          <w:p w14:paraId="0CC06D53" w14:textId="77777777" w:rsidR="0012545F" w:rsidRPr="00682D5C" w:rsidRDefault="0012545F" w:rsidP="003B5C56">
            <w:pPr>
              <w:spacing w:line="240" w:lineRule="auto"/>
              <w:contextualSpacing w:val="0"/>
              <w:jc w:val="left"/>
              <w:rPr>
                <w:rFonts w:ascii="Arial" w:eastAsia="Times New Roman" w:hAnsi="Arial" w:cs="Arial"/>
                <w:b/>
                <w:bCs/>
                <w:color w:val="000000"/>
                <w:sz w:val="13"/>
                <w:szCs w:val="13"/>
                <w:lang w:eastAsia="es-CO"/>
              </w:rPr>
            </w:pPr>
          </w:p>
        </w:tc>
        <w:tc>
          <w:tcPr>
            <w:tcW w:w="482" w:type="pct"/>
            <w:vMerge/>
            <w:tcBorders>
              <w:top w:val="nil"/>
              <w:left w:val="single" w:sz="8" w:space="0" w:color="auto"/>
              <w:bottom w:val="single" w:sz="8" w:space="0" w:color="000000"/>
              <w:right w:val="single" w:sz="8" w:space="0" w:color="auto"/>
            </w:tcBorders>
            <w:vAlign w:val="center"/>
            <w:hideMark/>
          </w:tcPr>
          <w:p w14:paraId="4D2EC41F"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6" w:type="pct"/>
            <w:vMerge/>
            <w:tcBorders>
              <w:top w:val="nil"/>
              <w:left w:val="single" w:sz="8" w:space="0" w:color="auto"/>
              <w:bottom w:val="single" w:sz="8" w:space="0" w:color="000000"/>
              <w:right w:val="single" w:sz="8" w:space="0" w:color="auto"/>
            </w:tcBorders>
            <w:vAlign w:val="center"/>
            <w:hideMark/>
          </w:tcPr>
          <w:p w14:paraId="1626B13B"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6569E15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83" w:type="pct"/>
            <w:vMerge/>
            <w:tcBorders>
              <w:top w:val="nil"/>
              <w:left w:val="single" w:sz="8" w:space="0" w:color="auto"/>
              <w:bottom w:val="single" w:sz="8" w:space="0" w:color="000000"/>
              <w:right w:val="single" w:sz="8" w:space="0" w:color="auto"/>
            </w:tcBorders>
            <w:vAlign w:val="center"/>
            <w:hideMark/>
          </w:tcPr>
          <w:p w14:paraId="29F70706"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52" w:type="pct"/>
            <w:vMerge/>
            <w:tcBorders>
              <w:top w:val="nil"/>
              <w:left w:val="single" w:sz="8" w:space="0" w:color="auto"/>
              <w:bottom w:val="single" w:sz="8" w:space="0" w:color="000000"/>
              <w:right w:val="single" w:sz="8" w:space="0" w:color="auto"/>
            </w:tcBorders>
            <w:vAlign w:val="center"/>
            <w:hideMark/>
          </w:tcPr>
          <w:p w14:paraId="04D5360B"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19" w:type="pct"/>
            <w:vMerge/>
            <w:tcBorders>
              <w:top w:val="nil"/>
              <w:left w:val="single" w:sz="8" w:space="0" w:color="auto"/>
              <w:bottom w:val="single" w:sz="8" w:space="0" w:color="000000"/>
              <w:right w:val="single" w:sz="8" w:space="0" w:color="auto"/>
            </w:tcBorders>
            <w:vAlign w:val="center"/>
            <w:hideMark/>
          </w:tcPr>
          <w:p w14:paraId="0286F4B4"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634" w:type="pct"/>
            <w:tcBorders>
              <w:top w:val="nil"/>
              <w:left w:val="nil"/>
              <w:bottom w:val="single" w:sz="8" w:space="0" w:color="auto"/>
              <w:right w:val="single" w:sz="8" w:space="0" w:color="auto"/>
            </w:tcBorders>
            <w:shd w:val="clear" w:color="000000" w:fill="FFFFFF"/>
            <w:vAlign w:val="center"/>
            <w:hideMark/>
          </w:tcPr>
          <w:p w14:paraId="0E66536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Realizar las consultas pertinentes y oportunas cuando se encuentren diferencias o inconsistencias en los diseños.</w:t>
            </w:r>
          </w:p>
        </w:tc>
        <w:tc>
          <w:tcPr>
            <w:tcW w:w="143" w:type="pct"/>
            <w:vMerge/>
            <w:tcBorders>
              <w:top w:val="nil"/>
              <w:left w:val="single" w:sz="8" w:space="0" w:color="auto"/>
              <w:bottom w:val="single" w:sz="8" w:space="0" w:color="000000"/>
              <w:right w:val="single" w:sz="8" w:space="0" w:color="auto"/>
            </w:tcBorders>
            <w:vAlign w:val="center"/>
            <w:hideMark/>
          </w:tcPr>
          <w:p w14:paraId="069AE1EE"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19" w:type="pct"/>
            <w:vMerge/>
            <w:tcBorders>
              <w:top w:val="nil"/>
              <w:left w:val="single" w:sz="8" w:space="0" w:color="auto"/>
              <w:bottom w:val="single" w:sz="8" w:space="0" w:color="000000"/>
              <w:right w:val="single" w:sz="8" w:space="0" w:color="auto"/>
            </w:tcBorders>
            <w:vAlign w:val="center"/>
            <w:hideMark/>
          </w:tcPr>
          <w:p w14:paraId="7EDA1876"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08" w:type="pct"/>
            <w:vMerge/>
            <w:tcBorders>
              <w:top w:val="nil"/>
              <w:left w:val="single" w:sz="8" w:space="0" w:color="auto"/>
              <w:bottom w:val="single" w:sz="8" w:space="0" w:color="000000"/>
              <w:right w:val="single" w:sz="8" w:space="0" w:color="auto"/>
            </w:tcBorders>
            <w:vAlign w:val="center"/>
            <w:hideMark/>
          </w:tcPr>
          <w:p w14:paraId="0FE95F21"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153" w:type="pct"/>
            <w:vMerge/>
            <w:tcBorders>
              <w:top w:val="nil"/>
              <w:left w:val="single" w:sz="8" w:space="0" w:color="auto"/>
              <w:bottom w:val="single" w:sz="8" w:space="0" w:color="000000"/>
              <w:right w:val="single" w:sz="8" w:space="0" w:color="auto"/>
            </w:tcBorders>
            <w:vAlign w:val="center"/>
            <w:hideMark/>
          </w:tcPr>
          <w:p w14:paraId="06F33D00"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249" w:type="pct"/>
            <w:vMerge/>
            <w:tcBorders>
              <w:top w:val="nil"/>
              <w:left w:val="single" w:sz="8" w:space="0" w:color="auto"/>
              <w:bottom w:val="single" w:sz="8" w:space="0" w:color="000000"/>
              <w:right w:val="single" w:sz="8" w:space="0" w:color="auto"/>
            </w:tcBorders>
            <w:vAlign w:val="center"/>
            <w:hideMark/>
          </w:tcPr>
          <w:p w14:paraId="3C77CB78"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261" w:type="pct"/>
            <w:vMerge/>
            <w:tcBorders>
              <w:top w:val="nil"/>
              <w:left w:val="single" w:sz="8" w:space="0" w:color="auto"/>
              <w:bottom w:val="single" w:sz="8" w:space="0" w:color="000000"/>
              <w:right w:val="single" w:sz="8" w:space="0" w:color="auto"/>
            </w:tcBorders>
            <w:vAlign w:val="center"/>
            <w:hideMark/>
          </w:tcPr>
          <w:p w14:paraId="5AC58359"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664CD57B"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2CA6BBF5"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32" w:type="pct"/>
            <w:vMerge/>
            <w:tcBorders>
              <w:top w:val="nil"/>
              <w:left w:val="single" w:sz="8" w:space="0" w:color="auto"/>
              <w:bottom w:val="single" w:sz="8" w:space="0" w:color="000000"/>
              <w:right w:val="single" w:sz="8" w:space="0" w:color="auto"/>
            </w:tcBorders>
            <w:vAlign w:val="center"/>
            <w:hideMark/>
          </w:tcPr>
          <w:p w14:paraId="13856B8A"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c>
          <w:tcPr>
            <w:tcW w:w="316" w:type="pct"/>
            <w:vMerge/>
            <w:tcBorders>
              <w:top w:val="nil"/>
              <w:left w:val="single" w:sz="8" w:space="0" w:color="auto"/>
              <w:bottom w:val="single" w:sz="8" w:space="0" w:color="000000"/>
              <w:right w:val="single" w:sz="8" w:space="0" w:color="auto"/>
            </w:tcBorders>
            <w:vAlign w:val="center"/>
            <w:hideMark/>
          </w:tcPr>
          <w:p w14:paraId="007B5631" w14:textId="77777777" w:rsidR="0012545F" w:rsidRPr="00682D5C" w:rsidRDefault="0012545F" w:rsidP="003B5C56">
            <w:pPr>
              <w:spacing w:line="240" w:lineRule="auto"/>
              <w:contextualSpacing w:val="0"/>
              <w:jc w:val="left"/>
              <w:rPr>
                <w:rFonts w:ascii="Arial" w:eastAsia="Times New Roman" w:hAnsi="Arial" w:cs="Arial"/>
                <w:color w:val="000000"/>
                <w:sz w:val="13"/>
                <w:szCs w:val="13"/>
                <w:lang w:eastAsia="es-CO"/>
              </w:rPr>
            </w:pPr>
          </w:p>
        </w:tc>
      </w:tr>
      <w:tr w:rsidR="0012545F" w:rsidRPr="00682D5C" w14:paraId="5E5C98CC" w14:textId="77777777" w:rsidTr="003B585C">
        <w:trPr>
          <w:trHeight w:val="304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04E893E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10</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97DA48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Especifico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41E587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B3518B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F02CB0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tcBorders>
              <w:top w:val="nil"/>
              <w:left w:val="nil"/>
              <w:bottom w:val="single" w:sz="8" w:space="0" w:color="auto"/>
              <w:right w:val="single" w:sz="8" w:space="0" w:color="auto"/>
            </w:tcBorders>
            <w:shd w:val="clear" w:color="auto" w:fill="auto"/>
            <w:vAlign w:val="center"/>
            <w:hideMark/>
          </w:tcPr>
          <w:p w14:paraId="59338037"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Ejecución de mayores cantidades de obra no autorizadas, por  materiales y/o procedimientos constructivos inadecuados, y/o</w:t>
            </w:r>
            <w:r w:rsidRPr="00682D5C">
              <w:rPr>
                <w:rFonts w:ascii="Arial" w:eastAsia="Times New Roman" w:hAnsi="Arial" w:cs="Arial"/>
                <w:color w:val="000000"/>
                <w:sz w:val="13"/>
                <w:szCs w:val="13"/>
                <w:lang w:eastAsia="es-CO"/>
              </w:rPr>
              <w:t xml:space="preserve"> por deficiente programación  de ejecución de las obras. </w:t>
            </w:r>
          </w:p>
        </w:tc>
        <w:tc>
          <w:tcPr>
            <w:tcW w:w="482" w:type="pct"/>
            <w:tcBorders>
              <w:top w:val="nil"/>
              <w:left w:val="nil"/>
              <w:bottom w:val="single" w:sz="8" w:space="0" w:color="auto"/>
              <w:right w:val="single" w:sz="8" w:space="0" w:color="auto"/>
            </w:tcBorders>
            <w:shd w:val="clear" w:color="auto" w:fill="auto"/>
            <w:vAlign w:val="center"/>
            <w:hideMark/>
          </w:tcPr>
          <w:p w14:paraId="27CAB27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Demora en la ejecución de la obra  por correctivos necesarios.   </w:t>
            </w:r>
          </w:p>
        </w:tc>
        <w:tc>
          <w:tcPr>
            <w:tcW w:w="86" w:type="pct"/>
            <w:tcBorders>
              <w:top w:val="nil"/>
              <w:left w:val="nil"/>
              <w:bottom w:val="single" w:sz="8" w:space="0" w:color="auto"/>
              <w:right w:val="single" w:sz="8" w:space="0" w:color="auto"/>
            </w:tcBorders>
            <w:shd w:val="clear" w:color="auto" w:fill="auto"/>
            <w:noWrap/>
            <w:vAlign w:val="center"/>
            <w:hideMark/>
          </w:tcPr>
          <w:p w14:paraId="262E76E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5F950BD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noWrap/>
            <w:vAlign w:val="center"/>
            <w:hideMark/>
          </w:tcPr>
          <w:p w14:paraId="73F3CAE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6ABB3E8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nil"/>
              <w:right w:val="nil"/>
            </w:tcBorders>
            <w:shd w:val="clear" w:color="auto" w:fill="auto"/>
            <w:textDirection w:val="btLr"/>
            <w:vAlign w:val="center"/>
            <w:hideMark/>
          </w:tcPr>
          <w:p w14:paraId="2C59C53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single" w:sz="8" w:space="0" w:color="auto"/>
              <w:bottom w:val="single" w:sz="8" w:space="0" w:color="auto"/>
              <w:right w:val="single" w:sz="8" w:space="0" w:color="auto"/>
            </w:tcBorders>
            <w:shd w:val="clear" w:color="auto" w:fill="auto"/>
            <w:vAlign w:val="center"/>
            <w:hideMark/>
          </w:tcPr>
          <w:p w14:paraId="0AEE929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La interventoría deberá realizar control permanente en la ejecución de las obras, para controlar obras autorizadas, materiales, procedimientos constructivos , ajustados a las obras requeridas y especificaciones técnicas contractuales. </w:t>
            </w:r>
            <w:r w:rsidRPr="00682D5C">
              <w:rPr>
                <w:rFonts w:ascii="Arial" w:eastAsia="Times New Roman" w:hAnsi="Arial" w:cs="Arial"/>
                <w:color w:val="000000"/>
                <w:sz w:val="13"/>
                <w:szCs w:val="13"/>
                <w:lang w:eastAsia="es-CO"/>
              </w:rPr>
              <w:br/>
            </w:r>
            <w:r w:rsidRPr="00682D5C">
              <w:rPr>
                <w:rFonts w:ascii="Arial" w:eastAsia="Times New Roman" w:hAnsi="Arial" w:cs="Arial"/>
                <w:color w:val="000000"/>
                <w:sz w:val="13"/>
                <w:szCs w:val="13"/>
                <w:lang w:eastAsia="es-CO"/>
              </w:rPr>
              <w:br/>
              <w:t>Todas las novedades deberán ser reportadas de manera inmediata a la entidad para la toma de decisiones y las acciones a seguir.</w:t>
            </w:r>
          </w:p>
        </w:tc>
        <w:tc>
          <w:tcPr>
            <w:tcW w:w="143" w:type="pct"/>
            <w:tcBorders>
              <w:top w:val="nil"/>
              <w:left w:val="nil"/>
              <w:bottom w:val="single" w:sz="8" w:space="0" w:color="auto"/>
              <w:right w:val="single" w:sz="8" w:space="0" w:color="auto"/>
            </w:tcBorders>
            <w:shd w:val="clear" w:color="auto" w:fill="auto"/>
            <w:vAlign w:val="center"/>
            <w:hideMark/>
          </w:tcPr>
          <w:p w14:paraId="7D7B522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7F0B4FB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6FFE56D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0B55EF2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7AC3EFB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49D1710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02E97F6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52C9107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0689B01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Control permanente por parte del Interventor de la  ejecución de las obras requeridas del proyecto y del cumplimiento de especificaciones técnicas.  </w:t>
            </w:r>
          </w:p>
        </w:tc>
        <w:tc>
          <w:tcPr>
            <w:tcW w:w="316" w:type="pct"/>
            <w:tcBorders>
              <w:top w:val="nil"/>
              <w:left w:val="nil"/>
              <w:bottom w:val="single" w:sz="8" w:space="0" w:color="auto"/>
              <w:right w:val="single" w:sz="8" w:space="0" w:color="auto"/>
            </w:tcBorders>
            <w:shd w:val="clear" w:color="auto" w:fill="auto"/>
            <w:vAlign w:val="center"/>
            <w:hideMark/>
          </w:tcPr>
          <w:p w14:paraId="6B34A9A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diario </w:t>
            </w:r>
          </w:p>
        </w:tc>
      </w:tr>
      <w:tr w:rsidR="0012545F" w:rsidRPr="00682D5C" w14:paraId="7AD487CF" w14:textId="77777777" w:rsidTr="003B585C">
        <w:trPr>
          <w:trHeight w:val="3064"/>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15EA82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11</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7656BB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Especifico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8E1D78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B16D2B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59E09C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tcBorders>
              <w:top w:val="nil"/>
              <w:left w:val="nil"/>
              <w:bottom w:val="single" w:sz="8" w:space="0" w:color="auto"/>
              <w:right w:val="single" w:sz="8" w:space="0" w:color="auto"/>
            </w:tcBorders>
            <w:shd w:val="clear" w:color="auto" w:fill="auto"/>
            <w:vAlign w:val="center"/>
            <w:hideMark/>
          </w:tcPr>
          <w:p w14:paraId="3AE8D3BB"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Variación de cantidades de obra debidamente justificadas:</w:t>
            </w:r>
            <w:r w:rsidRPr="00682D5C">
              <w:rPr>
                <w:rFonts w:ascii="Arial" w:eastAsia="Times New Roman" w:hAnsi="Arial" w:cs="Arial"/>
                <w:color w:val="000000"/>
                <w:sz w:val="13"/>
                <w:szCs w:val="13"/>
                <w:lang w:eastAsia="es-CO"/>
              </w:rPr>
              <w:t xml:space="preserve"> Son los efectos derivados de los cambios en las condiciones técnicas que incrementen o disminuyan las cantidades previstas  para la ejecución de las obras. La Entidad asume las variaciones de las cantidades de obra técnicamente requeridas para la ejecución del proyecto y el Contratista asume el riesgo de ejecutar las cantidades de obra en las variaciones que sean necesarias.</w:t>
            </w:r>
          </w:p>
        </w:tc>
        <w:tc>
          <w:tcPr>
            <w:tcW w:w="482" w:type="pct"/>
            <w:tcBorders>
              <w:top w:val="nil"/>
              <w:left w:val="nil"/>
              <w:bottom w:val="single" w:sz="8" w:space="0" w:color="auto"/>
              <w:right w:val="single" w:sz="8" w:space="0" w:color="auto"/>
            </w:tcBorders>
            <w:shd w:val="clear" w:color="auto" w:fill="auto"/>
            <w:vAlign w:val="center"/>
            <w:hideMark/>
          </w:tcPr>
          <w:p w14:paraId="110F83A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 variación de las cantidades de obra previstas inicialmente, siendo necesario ajustes al balance de cantidades de obra, para ceñirse al presupuesto contractual.</w:t>
            </w:r>
          </w:p>
        </w:tc>
        <w:tc>
          <w:tcPr>
            <w:tcW w:w="86" w:type="pct"/>
            <w:tcBorders>
              <w:top w:val="nil"/>
              <w:left w:val="nil"/>
              <w:bottom w:val="single" w:sz="8" w:space="0" w:color="auto"/>
              <w:right w:val="single" w:sz="8" w:space="0" w:color="auto"/>
            </w:tcBorders>
            <w:shd w:val="clear" w:color="auto" w:fill="auto"/>
            <w:noWrap/>
            <w:vAlign w:val="center"/>
            <w:hideMark/>
          </w:tcPr>
          <w:p w14:paraId="1B39710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83" w:type="pct"/>
            <w:tcBorders>
              <w:top w:val="nil"/>
              <w:left w:val="nil"/>
              <w:bottom w:val="single" w:sz="8" w:space="0" w:color="auto"/>
              <w:right w:val="single" w:sz="8" w:space="0" w:color="auto"/>
            </w:tcBorders>
            <w:shd w:val="clear" w:color="auto" w:fill="auto"/>
            <w:noWrap/>
            <w:vAlign w:val="center"/>
            <w:hideMark/>
          </w:tcPr>
          <w:p w14:paraId="05B22CE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000000" w:fill="E26B0A"/>
            <w:noWrap/>
            <w:vAlign w:val="center"/>
            <w:hideMark/>
          </w:tcPr>
          <w:p w14:paraId="1F7264F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7</w:t>
            </w:r>
          </w:p>
        </w:tc>
        <w:tc>
          <w:tcPr>
            <w:tcW w:w="152" w:type="pct"/>
            <w:tcBorders>
              <w:top w:val="nil"/>
              <w:left w:val="nil"/>
              <w:bottom w:val="single" w:sz="8" w:space="0" w:color="auto"/>
              <w:right w:val="single" w:sz="8" w:space="0" w:color="auto"/>
            </w:tcBorders>
            <w:shd w:val="clear" w:color="000000" w:fill="E26B0A"/>
            <w:vAlign w:val="center"/>
            <w:hideMark/>
          </w:tcPr>
          <w:p w14:paraId="0297AAD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Alto</w:t>
            </w:r>
          </w:p>
        </w:tc>
        <w:tc>
          <w:tcPr>
            <w:tcW w:w="119" w:type="pct"/>
            <w:tcBorders>
              <w:top w:val="single" w:sz="8" w:space="0" w:color="auto"/>
              <w:left w:val="nil"/>
              <w:bottom w:val="single" w:sz="8" w:space="0" w:color="auto"/>
              <w:right w:val="single" w:sz="8" w:space="0" w:color="auto"/>
            </w:tcBorders>
            <w:shd w:val="clear" w:color="auto" w:fill="auto"/>
            <w:textDirection w:val="btLr"/>
            <w:vAlign w:val="center"/>
            <w:hideMark/>
          </w:tcPr>
          <w:p w14:paraId="0F82283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0F4E8B1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Planeación, revisión, ajuste y seguimiento en la fase precontractual y contractual de forma adecuada de los diseños y cantidades de obra.</w:t>
            </w:r>
          </w:p>
        </w:tc>
        <w:tc>
          <w:tcPr>
            <w:tcW w:w="143" w:type="pct"/>
            <w:tcBorders>
              <w:top w:val="nil"/>
              <w:left w:val="nil"/>
              <w:bottom w:val="single" w:sz="8" w:space="0" w:color="auto"/>
              <w:right w:val="single" w:sz="8" w:space="0" w:color="auto"/>
            </w:tcBorders>
            <w:shd w:val="clear" w:color="auto" w:fill="auto"/>
            <w:vAlign w:val="center"/>
            <w:hideMark/>
          </w:tcPr>
          <w:p w14:paraId="533B0DE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19" w:type="pct"/>
            <w:tcBorders>
              <w:top w:val="nil"/>
              <w:left w:val="nil"/>
              <w:bottom w:val="single" w:sz="8" w:space="0" w:color="auto"/>
              <w:right w:val="single" w:sz="8" w:space="0" w:color="auto"/>
            </w:tcBorders>
            <w:shd w:val="clear" w:color="auto" w:fill="auto"/>
            <w:vAlign w:val="center"/>
            <w:hideMark/>
          </w:tcPr>
          <w:p w14:paraId="1B905BB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FFC000"/>
            <w:vAlign w:val="center"/>
            <w:hideMark/>
          </w:tcPr>
          <w:p w14:paraId="0C1C23D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3" w:type="pct"/>
            <w:tcBorders>
              <w:top w:val="nil"/>
              <w:left w:val="nil"/>
              <w:bottom w:val="single" w:sz="8" w:space="0" w:color="auto"/>
              <w:right w:val="single" w:sz="8" w:space="0" w:color="auto"/>
            </w:tcBorders>
            <w:shd w:val="clear" w:color="000000" w:fill="FFC000"/>
            <w:vAlign w:val="center"/>
            <w:hideMark/>
          </w:tcPr>
          <w:p w14:paraId="2E97180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249" w:type="pct"/>
            <w:tcBorders>
              <w:top w:val="nil"/>
              <w:left w:val="nil"/>
              <w:bottom w:val="single" w:sz="8" w:space="0" w:color="auto"/>
              <w:right w:val="single" w:sz="8" w:space="0" w:color="auto"/>
            </w:tcBorders>
            <w:shd w:val="clear" w:color="auto" w:fill="auto"/>
            <w:vAlign w:val="center"/>
            <w:hideMark/>
          </w:tcPr>
          <w:p w14:paraId="75820EE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1983650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60C7899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61F6741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46CFA6F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Análisis y revisión de los estudios realizados y revisión de las cantidades contractuales, a medida que se va ejecutando el proyecto, para realizar ajustes de ser necesario.</w:t>
            </w:r>
          </w:p>
        </w:tc>
        <w:tc>
          <w:tcPr>
            <w:tcW w:w="316" w:type="pct"/>
            <w:tcBorders>
              <w:top w:val="nil"/>
              <w:left w:val="nil"/>
              <w:bottom w:val="single" w:sz="8" w:space="0" w:color="auto"/>
              <w:right w:val="single" w:sz="8" w:space="0" w:color="auto"/>
            </w:tcBorders>
            <w:shd w:val="clear" w:color="auto" w:fill="auto"/>
            <w:vAlign w:val="center"/>
            <w:hideMark/>
          </w:tcPr>
          <w:p w14:paraId="27441B3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173D5F99" w14:textId="77777777" w:rsidTr="003B585C">
        <w:trPr>
          <w:trHeight w:val="3357"/>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466AFBF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12</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150548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Especifico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1C84C5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C25520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EC9187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tcBorders>
              <w:top w:val="nil"/>
              <w:left w:val="nil"/>
              <w:bottom w:val="single" w:sz="8" w:space="0" w:color="auto"/>
              <w:right w:val="single" w:sz="8" w:space="0" w:color="auto"/>
            </w:tcBorders>
            <w:shd w:val="clear" w:color="auto" w:fill="auto"/>
            <w:vAlign w:val="center"/>
            <w:hideMark/>
          </w:tcPr>
          <w:p w14:paraId="53BC1DA4"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Modificación y/o cambios de ubicación en las fuentes de materiales y/o Lugares de disposición de sobrantes, presentados y/o propuestos y/o proyectados  por el PROPONENTE Y/O CONTRATISTA</w:t>
            </w:r>
            <w:r w:rsidRPr="00682D5C">
              <w:rPr>
                <w:rFonts w:ascii="Arial" w:eastAsia="Times New Roman" w:hAnsi="Arial" w:cs="Arial"/>
                <w:color w:val="000000"/>
                <w:sz w:val="13"/>
                <w:szCs w:val="13"/>
                <w:lang w:eastAsia="es-CO"/>
              </w:rPr>
              <w:t xml:space="preserve">. Hace referencia al riesgo técnico, económico, ambiental y/o social, en cuanto a calidad y cantidad del material, explotación y su distancia de acarreo para las fuentes de materiales y/o para los lugares de disposición de sobrantes.  Le corresponde al interesado o proponente verificar en la región del proyecto las fuentes de materiales y lugares de disposición de sobrantes a emplear, para la presentación de una propuesta acorde con las obras a ejecutar. </w:t>
            </w:r>
          </w:p>
        </w:tc>
        <w:tc>
          <w:tcPr>
            <w:tcW w:w="482" w:type="pct"/>
            <w:tcBorders>
              <w:top w:val="nil"/>
              <w:left w:val="nil"/>
              <w:bottom w:val="single" w:sz="8" w:space="0" w:color="auto"/>
              <w:right w:val="single" w:sz="8" w:space="0" w:color="auto"/>
            </w:tcBorders>
            <w:shd w:val="clear" w:color="auto" w:fill="auto"/>
            <w:vAlign w:val="center"/>
            <w:hideMark/>
          </w:tcPr>
          <w:p w14:paraId="72C9EDF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Impacto económico al Contratista, Sanciones por daño ambiental</w:t>
            </w:r>
          </w:p>
        </w:tc>
        <w:tc>
          <w:tcPr>
            <w:tcW w:w="86" w:type="pct"/>
            <w:tcBorders>
              <w:top w:val="nil"/>
              <w:left w:val="nil"/>
              <w:bottom w:val="single" w:sz="8" w:space="0" w:color="auto"/>
              <w:right w:val="single" w:sz="8" w:space="0" w:color="auto"/>
            </w:tcBorders>
            <w:shd w:val="clear" w:color="auto" w:fill="auto"/>
            <w:noWrap/>
            <w:vAlign w:val="center"/>
            <w:hideMark/>
          </w:tcPr>
          <w:p w14:paraId="47BA672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vAlign w:val="center"/>
            <w:hideMark/>
          </w:tcPr>
          <w:p w14:paraId="5514485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FFC000"/>
            <w:noWrap/>
            <w:vAlign w:val="center"/>
            <w:hideMark/>
          </w:tcPr>
          <w:p w14:paraId="06271CA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tcBorders>
              <w:top w:val="nil"/>
              <w:left w:val="nil"/>
              <w:bottom w:val="single" w:sz="8" w:space="0" w:color="auto"/>
              <w:right w:val="single" w:sz="8" w:space="0" w:color="auto"/>
            </w:tcBorders>
            <w:shd w:val="clear" w:color="000000" w:fill="FFC000"/>
            <w:vAlign w:val="center"/>
            <w:hideMark/>
          </w:tcPr>
          <w:p w14:paraId="2582E24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292E71D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75D20E9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Planeación, revisión, ajuste y seguimiento en la fase precontractual   a las fuentes de materiales y/o lugares de disposición de sobrantes para el proyecto. En la fase contractual verificación del cumplimiento de especificaciones técnicas de los materiales, así como el cumplimiento de los requisitos técnicos y ambientales de los lugares de </w:t>
            </w:r>
            <w:proofErr w:type="spellStart"/>
            <w:r w:rsidRPr="00682D5C">
              <w:rPr>
                <w:rFonts w:ascii="Arial" w:eastAsia="Times New Roman" w:hAnsi="Arial" w:cs="Arial"/>
                <w:color w:val="000000"/>
                <w:sz w:val="13"/>
                <w:szCs w:val="13"/>
                <w:lang w:eastAsia="es-CO"/>
              </w:rPr>
              <w:t>disposiciónde</w:t>
            </w:r>
            <w:proofErr w:type="spellEnd"/>
            <w:r w:rsidRPr="00682D5C">
              <w:rPr>
                <w:rFonts w:ascii="Arial" w:eastAsia="Times New Roman" w:hAnsi="Arial" w:cs="Arial"/>
                <w:color w:val="000000"/>
                <w:sz w:val="13"/>
                <w:szCs w:val="13"/>
                <w:lang w:eastAsia="es-CO"/>
              </w:rPr>
              <w:t xml:space="preserve"> sobrantes.</w:t>
            </w:r>
          </w:p>
        </w:tc>
        <w:tc>
          <w:tcPr>
            <w:tcW w:w="143" w:type="pct"/>
            <w:tcBorders>
              <w:top w:val="nil"/>
              <w:left w:val="nil"/>
              <w:bottom w:val="single" w:sz="8" w:space="0" w:color="auto"/>
              <w:right w:val="single" w:sz="8" w:space="0" w:color="auto"/>
            </w:tcBorders>
            <w:shd w:val="clear" w:color="auto" w:fill="auto"/>
            <w:vAlign w:val="center"/>
            <w:hideMark/>
          </w:tcPr>
          <w:p w14:paraId="168757C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613F56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55EE9A1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tcBorders>
              <w:top w:val="nil"/>
              <w:left w:val="nil"/>
              <w:bottom w:val="single" w:sz="8" w:space="0" w:color="auto"/>
              <w:right w:val="single" w:sz="8" w:space="0" w:color="auto"/>
            </w:tcBorders>
            <w:shd w:val="clear" w:color="000000" w:fill="008000"/>
            <w:vAlign w:val="center"/>
            <w:hideMark/>
          </w:tcPr>
          <w:p w14:paraId="3D9B89D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1303597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028B0C3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2B60240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En la planeación del proyecto y en la etapa precontractual</w:t>
            </w:r>
          </w:p>
        </w:tc>
        <w:tc>
          <w:tcPr>
            <w:tcW w:w="316" w:type="pct"/>
            <w:tcBorders>
              <w:top w:val="nil"/>
              <w:left w:val="nil"/>
              <w:bottom w:val="single" w:sz="8" w:space="0" w:color="auto"/>
              <w:right w:val="single" w:sz="8" w:space="0" w:color="auto"/>
            </w:tcBorders>
            <w:shd w:val="clear" w:color="auto" w:fill="auto"/>
            <w:vAlign w:val="center"/>
            <w:hideMark/>
          </w:tcPr>
          <w:p w14:paraId="2252BAB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5AD1183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Comites</w:t>
            </w:r>
            <w:proofErr w:type="spellEnd"/>
            <w:r w:rsidRPr="00682D5C">
              <w:rPr>
                <w:rFonts w:ascii="Arial" w:eastAsia="Times New Roman" w:hAnsi="Arial" w:cs="Arial"/>
                <w:color w:val="000000"/>
                <w:sz w:val="13"/>
                <w:szCs w:val="13"/>
                <w:lang w:eastAsia="es-CO"/>
              </w:rPr>
              <w:t xml:space="preserve"> Técnicos, Seguimiento a la ejecución de la obra, suministro de materiales acorde con las especificaciones técnicas contractuales, disposición de materiales sobrantes en los sitios autorizados, verificación de pagos con precios contractuales, sin reajustes por distancias de acarreo de materiales.  informes de interventoría.</w:t>
            </w:r>
          </w:p>
        </w:tc>
        <w:tc>
          <w:tcPr>
            <w:tcW w:w="316" w:type="pct"/>
            <w:tcBorders>
              <w:top w:val="nil"/>
              <w:left w:val="nil"/>
              <w:bottom w:val="single" w:sz="8" w:space="0" w:color="auto"/>
              <w:right w:val="single" w:sz="8" w:space="0" w:color="auto"/>
            </w:tcBorders>
            <w:shd w:val="clear" w:color="auto" w:fill="auto"/>
            <w:vAlign w:val="center"/>
            <w:hideMark/>
          </w:tcPr>
          <w:p w14:paraId="229A5F0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12F3CB8A" w14:textId="77777777" w:rsidTr="003B585C">
        <w:trPr>
          <w:trHeight w:val="37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8893D4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13</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401D98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Específico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60354C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8D93C3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0E84B4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de la  Naturaleza</w:t>
            </w:r>
          </w:p>
        </w:tc>
        <w:tc>
          <w:tcPr>
            <w:tcW w:w="636" w:type="pct"/>
            <w:tcBorders>
              <w:top w:val="nil"/>
              <w:left w:val="nil"/>
              <w:bottom w:val="single" w:sz="8" w:space="0" w:color="auto"/>
              <w:right w:val="single" w:sz="8" w:space="0" w:color="auto"/>
            </w:tcBorders>
            <w:shd w:val="clear" w:color="auto" w:fill="auto"/>
            <w:vAlign w:val="center"/>
            <w:hideMark/>
          </w:tcPr>
          <w:p w14:paraId="3A9D6E5D"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Inestabilidad Geológica, Geotécnica,  Hidrogeológica. El r</w:t>
            </w:r>
            <w:r w:rsidRPr="00682D5C">
              <w:rPr>
                <w:rFonts w:ascii="Arial" w:eastAsia="Times New Roman" w:hAnsi="Arial" w:cs="Arial"/>
                <w:color w:val="000000"/>
                <w:sz w:val="13"/>
                <w:szCs w:val="13"/>
                <w:lang w:eastAsia="es-CO"/>
              </w:rPr>
              <w:t xml:space="preserve">iesgo  puede surgir en taludes, en excavaciones a cielo abierto, efectos de erosión de márgenes  de los  ríos,  los </w:t>
            </w:r>
            <w:proofErr w:type="spellStart"/>
            <w:r w:rsidRPr="00682D5C">
              <w:rPr>
                <w:rFonts w:ascii="Arial" w:eastAsia="Times New Roman" w:hAnsi="Arial" w:cs="Arial"/>
                <w:color w:val="000000"/>
                <w:sz w:val="13"/>
                <w:szCs w:val="13"/>
                <w:lang w:eastAsia="es-CO"/>
              </w:rPr>
              <w:t>cualespueden</w:t>
            </w:r>
            <w:proofErr w:type="spellEnd"/>
            <w:r w:rsidRPr="00682D5C">
              <w:rPr>
                <w:rFonts w:ascii="Arial" w:eastAsia="Times New Roman" w:hAnsi="Arial" w:cs="Arial"/>
                <w:color w:val="000000"/>
                <w:sz w:val="13"/>
                <w:szCs w:val="13"/>
                <w:lang w:eastAsia="es-CO"/>
              </w:rPr>
              <w:t xml:space="preserve"> requerir  de tratamiento especial de refuerzo, soporte, drenajes, tratamiento de taludes,  contenciones y/o de las actividades necesarias para dar estabilidad a sitios y obras.   Pueden estar asociados con mayores inversiones, mayores cantidades de obra y mayores plazos.  El  Contratista de Obra,  asumirá  los riesgos geológico, geotécnico e hidrogeológicos identificados, y los que </w:t>
            </w:r>
            <w:proofErr w:type="spellStart"/>
            <w:r w:rsidRPr="00682D5C">
              <w:rPr>
                <w:rFonts w:ascii="Arial" w:eastAsia="Times New Roman" w:hAnsi="Arial" w:cs="Arial"/>
                <w:color w:val="000000"/>
                <w:sz w:val="13"/>
                <w:szCs w:val="13"/>
                <w:lang w:eastAsia="es-CO"/>
              </w:rPr>
              <w:t>debio</w:t>
            </w:r>
            <w:proofErr w:type="spellEnd"/>
            <w:r w:rsidRPr="00682D5C">
              <w:rPr>
                <w:rFonts w:ascii="Arial" w:eastAsia="Times New Roman" w:hAnsi="Arial" w:cs="Arial"/>
                <w:color w:val="000000"/>
                <w:sz w:val="13"/>
                <w:szCs w:val="13"/>
                <w:lang w:eastAsia="es-CO"/>
              </w:rPr>
              <w:t xml:space="preserve"> identificar en el ajuste y/o </w:t>
            </w:r>
            <w:proofErr w:type="spellStart"/>
            <w:r w:rsidRPr="00682D5C">
              <w:rPr>
                <w:rFonts w:ascii="Arial" w:eastAsia="Times New Roman" w:hAnsi="Arial" w:cs="Arial"/>
                <w:color w:val="000000"/>
                <w:sz w:val="13"/>
                <w:szCs w:val="13"/>
                <w:lang w:eastAsia="es-CO"/>
              </w:rPr>
              <w:t>elaboracion</w:t>
            </w:r>
            <w:proofErr w:type="spellEnd"/>
            <w:r w:rsidRPr="00682D5C">
              <w:rPr>
                <w:rFonts w:ascii="Arial" w:eastAsia="Times New Roman" w:hAnsi="Arial" w:cs="Arial"/>
                <w:color w:val="000000"/>
                <w:sz w:val="13"/>
                <w:szCs w:val="13"/>
                <w:lang w:eastAsia="es-CO"/>
              </w:rPr>
              <w:t xml:space="preserve"> de estudios y diseños y los que se presenten durante la </w:t>
            </w:r>
            <w:proofErr w:type="spellStart"/>
            <w:r w:rsidRPr="00682D5C">
              <w:rPr>
                <w:rFonts w:ascii="Arial" w:eastAsia="Times New Roman" w:hAnsi="Arial" w:cs="Arial"/>
                <w:color w:val="000000"/>
                <w:sz w:val="13"/>
                <w:szCs w:val="13"/>
                <w:lang w:eastAsia="es-CO"/>
              </w:rPr>
              <w:t>ejecuición</w:t>
            </w:r>
            <w:proofErr w:type="spellEnd"/>
            <w:r w:rsidRPr="00682D5C">
              <w:rPr>
                <w:rFonts w:ascii="Arial" w:eastAsia="Times New Roman" w:hAnsi="Arial" w:cs="Arial"/>
                <w:color w:val="000000"/>
                <w:sz w:val="13"/>
                <w:szCs w:val="13"/>
                <w:lang w:eastAsia="es-CO"/>
              </w:rPr>
              <w:t xml:space="preserve"> del contrato. La Entidad asume el Riesgo por concepto de mayores cantidades de obra que sean necesarias, siempre y cuando no sean de responsabilidad del Contratista.</w:t>
            </w:r>
          </w:p>
        </w:tc>
        <w:tc>
          <w:tcPr>
            <w:tcW w:w="482" w:type="pct"/>
            <w:tcBorders>
              <w:top w:val="nil"/>
              <w:left w:val="nil"/>
              <w:bottom w:val="single" w:sz="8" w:space="0" w:color="auto"/>
              <w:right w:val="single" w:sz="8" w:space="0" w:color="auto"/>
            </w:tcBorders>
            <w:shd w:val="clear" w:color="auto" w:fill="auto"/>
            <w:vAlign w:val="center"/>
            <w:hideMark/>
          </w:tcPr>
          <w:p w14:paraId="449FB1C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Impacto negativo en el desarrollo del objeto contractual, Aumento de costos por necesidad de mayores cantidades de obra , y eventuales mayores plazos </w:t>
            </w:r>
          </w:p>
        </w:tc>
        <w:tc>
          <w:tcPr>
            <w:tcW w:w="86" w:type="pct"/>
            <w:tcBorders>
              <w:top w:val="nil"/>
              <w:left w:val="nil"/>
              <w:bottom w:val="single" w:sz="8" w:space="0" w:color="auto"/>
              <w:right w:val="single" w:sz="8" w:space="0" w:color="auto"/>
            </w:tcBorders>
            <w:shd w:val="clear" w:color="auto" w:fill="auto"/>
            <w:noWrap/>
            <w:vAlign w:val="center"/>
            <w:hideMark/>
          </w:tcPr>
          <w:p w14:paraId="3D7366B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vAlign w:val="center"/>
            <w:hideMark/>
          </w:tcPr>
          <w:p w14:paraId="0F389BB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000000" w:fill="E26B0A"/>
            <w:noWrap/>
            <w:vAlign w:val="center"/>
            <w:hideMark/>
          </w:tcPr>
          <w:p w14:paraId="09BB043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6</w:t>
            </w:r>
          </w:p>
        </w:tc>
        <w:tc>
          <w:tcPr>
            <w:tcW w:w="152" w:type="pct"/>
            <w:tcBorders>
              <w:top w:val="nil"/>
              <w:left w:val="nil"/>
              <w:bottom w:val="single" w:sz="8" w:space="0" w:color="auto"/>
              <w:right w:val="single" w:sz="8" w:space="0" w:color="auto"/>
            </w:tcBorders>
            <w:shd w:val="clear" w:color="000000" w:fill="E26B0A"/>
            <w:vAlign w:val="center"/>
            <w:hideMark/>
          </w:tcPr>
          <w:p w14:paraId="669D7D0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Alto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42D3827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473FE24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Monitoreo del corredor vial por parte del contratista e interventoría para recomendar medidas preventivas, correctivas </w:t>
            </w:r>
            <w:proofErr w:type="spellStart"/>
            <w:r w:rsidRPr="00682D5C">
              <w:rPr>
                <w:rFonts w:ascii="Arial" w:eastAsia="Times New Roman" w:hAnsi="Arial" w:cs="Arial"/>
                <w:color w:val="000000"/>
                <w:sz w:val="13"/>
                <w:szCs w:val="13"/>
                <w:lang w:eastAsia="es-CO"/>
              </w:rPr>
              <w:t>ó</w:t>
            </w:r>
            <w:proofErr w:type="spellEnd"/>
            <w:r w:rsidRPr="00682D5C">
              <w:rPr>
                <w:rFonts w:ascii="Arial" w:eastAsia="Times New Roman" w:hAnsi="Arial" w:cs="Arial"/>
                <w:color w:val="000000"/>
                <w:sz w:val="13"/>
                <w:szCs w:val="13"/>
                <w:lang w:eastAsia="es-CO"/>
              </w:rPr>
              <w:t xml:space="preserve"> de mitigación  de las inestabilidades observadas. </w:t>
            </w:r>
            <w:r w:rsidRPr="00682D5C">
              <w:rPr>
                <w:rFonts w:ascii="Arial" w:eastAsia="Times New Roman" w:hAnsi="Arial" w:cs="Arial"/>
                <w:color w:val="000000"/>
                <w:sz w:val="13"/>
                <w:szCs w:val="13"/>
                <w:lang w:eastAsia="es-CO"/>
              </w:rPr>
              <w:br/>
            </w:r>
            <w:r w:rsidRPr="00682D5C">
              <w:rPr>
                <w:rFonts w:ascii="Arial" w:eastAsia="Times New Roman" w:hAnsi="Arial" w:cs="Arial"/>
                <w:color w:val="000000"/>
                <w:sz w:val="13"/>
                <w:szCs w:val="13"/>
                <w:lang w:eastAsia="es-CO"/>
              </w:rPr>
              <w:br/>
              <w:t xml:space="preserve">Análisis e implementación de medidas pertinentes con este fin, contemplando de ser necesario la elaboración de estudios respectivos. En las emergencias que se presenten, atención inmediata de las mismas dando prioridad a las obras de </w:t>
            </w:r>
            <w:proofErr w:type="spellStart"/>
            <w:r w:rsidRPr="00682D5C">
              <w:rPr>
                <w:rFonts w:ascii="Arial" w:eastAsia="Times New Roman" w:hAnsi="Arial" w:cs="Arial"/>
                <w:color w:val="000000"/>
                <w:sz w:val="13"/>
                <w:szCs w:val="13"/>
                <w:lang w:eastAsia="es-CO"/>
              </w:rPr>
              <w:t>transitabilidad</w:t>
            </w:r>
            <w:proofErr w:type="spellEnd"/>
            <w:r w:rsidRPr="00682D5C">
              <w:rPr>
                <w:rFonts w:ascii="Arial" w:eastAsia="Times New Roman" w:hAnsi="Arial" w:cs="Arial"/>
                <w:color w:val="000000"/>
                <w:sz w:val="13"/>
                <w:szCs w:val="13"/>
                <w:lang w:eastAsia="es-CO"/>
              </w:rPr>
              <w:t xml:space="preserve"> y seguridad vial; recomendación de especialistas para solución definitiva, provisional </w:t>
            </w:r>
            <w:proofErr w:type="spellStart"/>
            <w:r w:rsidRPr="00682D5C">
              <w:rPr>
                <w:rFonts w:ascii="Arial" w:eastAsia="Times New Roman" w:hAnsi="Arial" w:cs="Arial"/>
                <w:color w:val="000000"/>
                <w:sz w:val="13"/>
                <w:szCs w:val="13"/>
                <w:lang w:eastAsia="es-CO"/>
              </w:rPr>
              <w:t>ó</w:t>
            </w:r>
            <w:proofErr w:type="spellEnd"/>
            <w:r w:rsidRPr="00682D5C">
              <w:rPr>
                <w:rFonts w:ascii="Arial" w:eastAsia="Times New Roman" w:hAnsi="Arial" w:cs="Arial"/>
                <w:color w:val="000000"/>
                <w:sz w:val="13"/>
                <w:szCs w:val="13"/>
                <w:lang w:eastAsia="es-CO"/>
              </w:rPr>
              <w:t xml:space="preserve"> de mitigación, análisis e implementación.  </w:t>
            </w:r>
            <w:r w:rsidRPr="00682D5C">
              <w:rPr>
                <w:rFonts w:ascii="Arial" w:eastAsia="Times New Roman" w:hAnsi="Arial" w:cs="Arial"/>
                <w:color w:val="000000"/>
                <w:sz w:val="13"/>
                <w:szCs w:val="13"/>
                <w:lang w:eastAsia="es-CO"/>
              </w:rPr>
              <w:br/>
            </w:r>
            <w:r w:rsidRPr="00682D5C">
              <w:rPr>
                <w:rFonts w:ascii="Arial" w:eastAsia="Times New Roman" w:hAnsi="Arial" w:cs="Arial"/>
                <w:color w:val="000000"/>
                <w:sz w:val="13"/>
                <w:szCs w:val="13"/>
                <w:lang w:eastAsia="es-CO"/>
              </w:rPr>
              <w:br/>
              <w:t>En todos los casos, adoptar las medidas contractuales a que haya lugar,  en cuanto a mayores cantidades de obra y plazos si fuere necesario.</w:t>
            </w:r>
          </w:p>
        </w:tc>
        <w:tc>
          <w:tcPr>
            <w:tcW w:w="143" w:type="pct"/>
            <w:tcBorders>
              <w:top w:val="nil"/>
              <w:left w:val="nil"/>
              <w:bottom w:val="single" w:sz="8" w:space="0" w:color="auto"/>
              <w:right w:val="single" w:sz="8" w:space="0" w:color="auto"/>
            </w:tcBorders>
            <w:shd w:val="clear" w:color="auto" w:fill="auto"/>
            <w:vAlign w:val="center"/>
            <w:hideMark/>
          </w:tcPr>
          <w:p w14:paraId="78D94EC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43AF377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FFC000"/>
            <w:vAlign w:val="center"/>
            <w:hideMark/>
          </w:tcPr>
          <w:p w14:paraId="33EF220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tcBorders>
              <w:top w:val="nil"/>
              <w:left w:val="nil"/>
              <w:bottom w:val="single" w:sz="8" w:space="0" w:color="auto"/>
              <w:right w:val="single" w:sz="8" w:space="0" w:color="auto"/>
            </w:tcBorders>
            <w:shd w:val="clear" w:color="000000" w:fill="FFC000"/>
            <w:vAlign w:val="center"/>
            <w:hideMark/>
          </w:tcPr>
          <w:p w14:paraId="77F8311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249" w:type="pct"/>
            <w:tcBorders>
              <w:top w:val="nil"/>
              <w:left w:val="nil"/>
              <w:bottom w:val="single" w:sz="8" w:space="0" w:color="auto"/>
              <w:right w:val="single" w:sz="8" w:space="0" w:color="auto"/>
            </w:tcBorders>
            <w:shd w:val="clear" w:color="auto" w:fill="auto"/>
            <w:vAlign w:val="center"/>
            <w:hideMark/>
          </w:tcPr>
          <w:p w14:paraId="077F359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En emergencias de gran magnitud puede afectarse la ejecución del contrato.</w:t>
            </w:r>
          </w:p>
        </w:tc>
        <w:tc>
          <w:tcPr>
            <w:tcW w:w="261" w:type="pct"/>
            <w:tcBorders>
              <w:top w:val="nil"/>
              <w:left w:val="nil"/>
              <w:bottom w:val="single" w:sz="8" w:space="0" w:color="auto"/>
              <w:right w:val="single" w:sz="8" w:space="0" w:color="auto"/>
            </w:tcBorders>
            <w:shd w:val="clear" w:color="auto" w:fill="auto"/>
            <w:vAlign w:val="center"/>
            <w:hideMark/>
          </w:tcPr>
          <w:p w14:paraId="3636ADC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6AB67F2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76396B7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13DC7B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Visitas y recomendaciones de Especialistas, Análisis de Contratista e Interventor y la Entidad,  Comités Técnicos, Seguimiento a implementación de medidas preventivas, correctivas </w:t>
            </w:r>
            <w:proofErr w:type="spellStart"/>
            <w:r w:rsidRPr="00682D5C">
              <w:rPr>
                <w:rFonts w:ascii="Arial" w:eastAsia="Times New Roman" w:hAnsi="Arial" w:cs="Arial"/>
                <w:color w:val="000000"/>
                <w:sz w:val="13"/>
                <w:szCs w:val="13"/>
                <w:lang w:eastAsia="es-CO"/>
              </w:rPr>
              <w:t>ó</w:t>
            </w:r>
            <w:proofErr w:type="spellEnd"/>
            <w:r w:rsidRPr="00682D5C">
              <w:rPr>
                <w:rFonts w:ascii="Arial" w:eastAsia="Times New Roman" w:hAnsi="Arial" w:cs="Arial"/>
                <w:color w:val="000000"/>
                <w:sz w:val="13"/>
                <w:szCs w:val="13"/>
                <w:lang w:eastAsia="es-CO"/>
              </w:rPr>
              <w:t xml:space="preserve"> de mitigación, Informes respectivos,  requerimientos escritos-Retroalimentación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0C82DA0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del contrato, cuando se detecten nuevos sitios inestables, cuando se presenten emergencias.</w:t>
            </w:r>
          </w:p>
        </w:tc>
      </w:tr>
      <w:tr w:rsidR="0012545F" w:rsidRPr="00682D5C" w14:paraId="07CD09FE" w14:textId="77777777" w:rsidTr="003B585C">
        <w:trPr>
          <w:trHeight w:val="19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DD4240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14</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E780C6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Específico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E805A5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Interno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D1627F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608650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Operacional</w:t>
            </w:r>
          </w:p>
        </w:tc>
        <w:tc>
          <w:tcPr>
            <w:tcW w:w="636" w:type="pct"/>
            <w:tcBorders>
              <w:top w:val="nil"/>
              <w:left w:val="nil"/>
              <w:bottom w:val="single" w:sz="8" w:space="0" w:color="auto"/>
              <w:right w:val="single" w:sz="8" w:space="0" w:color="auto"/>
            </w:tcBorders>
            <w:shd w:val="clear" w:color="auto" w:fill="auto"/>
            <w:vAlign w:val="center"/>
            <w:hideMark/>
          </w:tcPr>
          <w:p w14:paraId="5B18BB1F"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Interferencia con las de redes de servicios públicos existentes:</w:t>
            </w:r>
            <w:r w:rsidRPr="00682D5C">
              <w:rPr>
                <w:rFonts w:ascii="Arial" w:eastAsia="Times New Roman" w:hAnsi="Arial" w:cs="Arial"/>
                <w:color w:val="000000"/>
                <w:sz w:val="13"/>
                <w:szCs w:val="13"/>
                <w:lang w:eastAsia="es-CO"/>
              </w:rPr>
              <w:t xml:space="preserve"> Ocurre por la presencia de redes existentes, que puedan interferir con el proyecto, afectando el normal desarrollo de las obras. El Contratista deberá realizar todas las gestiones que correspondan. </w:t>
            </w:r>
          </w:p>
        </w:tc>
        <w:tc>
          <w:tcPr>
            <w:tcW w:w="482" w:type="pct"/>
            <w:tcBorders>
              <w:top w:val="nil"/>
              <w:left w:val="nil"/>
              <w:bottom w:val="single" w:sz="8" w:space="0" w:color="auto"/>
              <w:right w:val="single" w:sz="8" w:space="0" w:color="auto"/>
            </w:tcBorders>
            <w:shd w:val="clear" w:color="auto" w:fill="auto"/>
            <w:vAlign w:val="center"/>
            <w:hideMark/>
          </w:tcPr>
          <w:p w14:paraId="5ECF7E9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Impacto negativo en el desarrollo del objeto contractual, por la interferencia de las redes existentes con la ejecución del proyecto </w:t>
            </w:r>
          </w:p>
        </w:tc>
        <w:tc>
          <w:tcPr>
            <w:tcW w:w="86" w:type="pct"/>
            <w:tcBorders>
              <w:top w:val="nil"/>
              <w:left w:val="nil"/>
              <w:bottom w:val="single" w:sz="8" w:space="0" w:color="auto"/>
              <w:right w:val="single" w:sz="8" w:space="0" w:color="auto"/>
            </w:tcBorders>
            <w:shd w:val="clear" w:color="auto" w:fill="auto"/>
            <w:noWrap/>
            <w:vAlign w:val="center"/>
            <w:hideMark/>
          </w:tcPr>
          <w:p w14:paraId="593810A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vAlign w:val="center"/>
            <w:hideMark/>
          </w:tcPr>
          <w:p w14:paraId="56E4313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000000" w:fill="008000"/>
            <w:noWrap/>
            <w:vAlign w:val="center"/>
            <w:hideMark/>
          </w:tcPr>
          <w:p w14:paraId="0B419EB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2" w:type="pct"/>
            <w:tcBorders>
              <w:top w:val="nil"/>
              <w:left w:val="nil"/>
              <w:bottom w:val="single" w:sz="8" w:space="0" w:color="auto"/>
              <w:right w:val="single" w:sz="8" w:space="0" w:color="auto"/>
            </w:tcBorders>
            <w:shd w:val="clear" w:color="000000" w:fill="008000"/>
            <w:vAlign w:val="center"/>
            <w:hideMark/>
          </w:tcPr>
          <w:p w14:paraId="6F72BD1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1FCD7A7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28E10AE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Desde la Fase Precontractual y en la etapa contractual  solicitar a las Entidades encargadas de Servicios Públicos informar  con el mayor detalle posible sobre la existencia de redes de servicios que puedan interferir con el proyecto.  En caso de detección de una red no referenciada, gestionar de inmediato lo pertinente con la Empresa de Servicios, para la menor afectación al proyecto.</w:t>
            </w:r>
          </w:p>
        </w:tc>
        <w:tc>
          <w:tcPr>
            <w:tcW w:w="143" w:type="pct"/>
            <w:tcBorders>
              <w:top w:val="nil"/>
              <w:left w:val="nil"/>
              <w:bottom w:val="single" w:sz="8" w:space="0" w:color="auto"/>
              <w:right w:val="single" w:sz="8" w:space="0" w:color="auto"/>
            </w:tcBorders>
            <w:shd w:val="clear" w:color="auto" w:fill="auto"/>
            <w:vAlign w:val="center"/>
            <w:hideMark/>
          </w:tcPr>
          <w:p w14:paraId="5C6C965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4CD1421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12E0E05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580C4D9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6B0972B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6482E70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0CE56D2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Fase precontractual,   y cuando se detecte la existencia de redes  de servicio público que interfieran con el proyecto </w:t>
            </w:r>
          </w:p>
        </w:tc>
        <w:tc>
          <w:tcPr>
            <w:tcW w:w="316" w:type="pct"/>
            <w:tcBorders>
              <w:top w:val="nil"/>
              <w:left w:val="nil"/>
              <w:bottom w:val="single" w:sz="8" w:space="0" w:color="auto"/>
              <w:right w:val="single" w:sz="8" w:space="0" w:color="auto"/>
            </w:tcBorders>
            <w:shd w:val="clear" w:color="auto" w:fill="auto"/>
            <w:vAlign w:val="center"/>
            <w:hideMark/>
          </w:tcPr>
          <w:p w14:paraId="58985B4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cuando se solucione la interferencia de las redes de servicio público existentes</w:t>
            </w:r>
          </w:p>
        </w:tc>
        <w:tc>
          <w:tcPr>
            <w:tcW w:w="332" w:type="pct"/>
            <w:tcBorders>
              <w:top w:val="nil"/>
              <w:left w:val="nil"/>
              <w:bottom w:val="single" w:sz="8" w:space="0" w:color="auto"/>
              <w:right w:val="single" w:sz="8" w:space="0" w:color="auto"/>
            </w:tcBorders>
            <w:shd w:val="clear" w:color="auto" w:fill="auto"/>
            <w:vAlign w:val="center"/>
            <w:hideMark/>
          </w:tcPr>
          <w:p w14:paraId="67F3DB1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Seguimiento permanente a la Gestión para solucionar la interferencia de redes de servicios públicos existentes.  Informes de resultados, requerimientos escritos.</w:t>
            </w:r>
          </w:p>
        </w:tc>
        <w:tc>
          <w:tcPr>
            <w:tcW w:w="316" w:type="pct"/>
            <w:tcBorders>
              <w:top w:val="nil"/>
              <w:left w:val="nil"/>
              <w:bottom w:val="single" w:sz="8" w:space="0" w:color="auto"/>
              <w:right w:val="single" w:sz="8" w:space="0" w:color="auto"/>
            </w:tcBorders>
            <w:shd w:val="clear" w:color="auto" w:fill="auto"/>
            <w:vAlign w:val="center"/>
            <w:hideMark/>
          </w:tcPr>
          <w:p w14:paraId="1129B33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Cuando se presenta la interferencia, </w:t>
            </w:r>
            <w:proofErr w:type="spellStart"/>
            <w:r w:rsidRPr="00682D5C">
              <w:rPr>
                <w:rFonts w:ascii="Arial" w:eastAsia="Times New Roman" w:hAnsi="Arial" w:cs="Arial"/>
                <w:color w:val="000000"/>
                <w:sz w:val="13"/>
                <w:szCs w:val="13"/>
                <w:lang w:eastAsia="es-CO"/>
              </w:rPr>
              <w:t>segurimiento</w:t>
            </w:r>
            <w:proofErr w:type="spellEnd"/>
            <w:r w:rsidRPr="00682D5C">
              <w:rPr>
                <w:rFonts w:ascii="Arial" w:eastAsia="Times New Roman" w:hAnsi="Arial" w:cs="Arial"/>
                <w:color w:val="000000"/>
                <w:sz w:val="13"/>
                <w:szCs w:val="13"/>
                <w:lang w:eastAsia="es-CO"/>
              </w:rPr>
              <w:t xml:space="preserve"> semanal </w:t>
            </w:r>
          </w:p>
        </w:tc>
      </w:tr>
      <w:tr w:rsidR="0012545F" w:rsidRPr="00682D5C" w14:paraId="0C8A2348" w14:textId="77777777" w:rsidTr="003B585C">
        <w:trPr>
          <w:trHeight w:val="271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600513E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15</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DD9CC2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779CD5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6C7159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E930D6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Financiero</w:t>
            </w:r>
          </w:p>
        </w:tc>
        <w:tc>
          <w:tcPr>
            <w:tcW w:w="636" w:type="pct"/>
            <w:tcBorders>
              <w:top w:val="nil"/>
              <w:left w:val="nil"/>
              <w:bottom w:val="single" w:sz="8" w:space="0" w:color="auto"/>
              <w:right w:val="single" w:sz="8" w:space="0" w:color="auto"/>
            </w:tcBorders>
            <w:shd w:val="clear" w:color="000000" w:fill="FFFFFF"/>
            <w:vAlign w:val="center"/>
            <w:hideMark/>
          </w:tcPr>
          <w:p w14:paraId="4A76FFD0"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Riesgo Financiero: </w:t>
            </w:r>
            <w:r w:rsidRPr="00682D5C">
              <w:rPr>
                <w:rFonts w:ascii="Arial" w:eastAsia="Times New Roman" w:hAnsi="Arial" w:cs="Arial"/>
                <w:color w:val="000000"/>
                <w:sz w:val="13"/>
                <w:szCs w:val="13"/>
                <w:lang w:eastAsia="es-CO"/>
              </w:rPr>
              <w:t xml:space="preserve">Se deriva de los efectos provenientes de las variaciones de las tasas de interés, plazos, tasas de cambio, ajustes por inflación, devaluación,  variaciones cambiarias y financieras,  y otras variables del mercado por causas micro o </w:t>
            </w:r>
            <w:proofErr w:type="spellStart"/>
            <w:r w:rsidRPr="00682D5C">
              <w:rPr>
                <w:rFonts w:ascii="Arial" w:eastAsia="Times New Roman" w:hAnsi="Arial" w:cs="Arial"/>
                <w:color w:val="000000"/>
                <w:sz w:val="13"/>
                <w:szCs w:val="13"/>
                <w:lang w:eastAsia="es-CO"/>
              </w:rPr>
              <w:t>macroeconomicas</w:t>
            </w:r>
            <w:proofErr w:type="spellEnd"/>
            <w:r w:rsidRPr="00682D5C">
              <w:rPr>
                <w:rFonts w:ascii="Arial" w:eastAsia="Times New Roman" w:hAnsi="Arial" w:cs="Arial"/>
                <w:color w:val="000000"/>
                <w:sz w:val="13"/>
                <w:szCs w:val="13"/>
                <w:lang w:eastAsia="es-CO"/>
              </w:rPr>
              <w:t>,  frente a las estimaciones iniciales del Contratista, que puedan afectar las utilidades esperadas o generar pérdidas.  Riesgos de las acciones encaminadas a la administración, consecución y disponibilidad oportuna de recursos financieros propios diferentes al Anticipo o por medio de créditos en moneda nacional o extranjera, para el cumplimiento del objeto contractual, en los plazos fijados para tal efecto.</w:t>
            </w:r>
          </w:p>
        </w:tc>
        <w:tc>
          <w:tcPr>
            <w:tcW w:w="482" w:type="pct"/>
            <w:tcBorders>
              <w:top w:val="nil"/>
              <w:left w:val="nil"/>
              <w:bottom w:val="single" w:sz="8" w:space="0" w:color="auto"/>
              <w:right w:val="single" w:sz="8" w:space="0" w:color="auto"/>
            </w:tcBorders>
            <w:shd w:val="clear" w:color="auto" w:fill="auto"/>
            <w:vAlign w:val="center"/>
            <w:hideMark/>
          </w:tcPr>
          <w:p w14:paraId="5240BA0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Impacto económico al Contratista</w:t>
            </w:r>
          </w:p>
        </w:tc>
        <w:tc>
          <w:tcPr>
            <w:tcW w:w="86" w:type="pct"/>
            <w:tcBorders>
              <w:top w:val="nil"/>
              <w:left w:val="nil"/>
              <w:bottom w:val="single" w:sz="8" w:space="0" w:color="auto"/>
              <w:right w:val="single" w:sz="8" w:space="0" w:color="auto"/>
            </w:tcBorders>
            <w:shd w:val="clear" w:color="auto" w:fill="auto"/>
            <w:noWrap/>
            <w:vAlign w:val="center"/>
            <w:hideMark/>
          </w:tcPr>
          <w:p w14:paraId="182CCAB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0969050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noWrap/>
            <w:vAlign w:val="center"/>
            <w:hideMark/>
          </w:tcPr>
          <w:p w14:paraId="1CF39D4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48E4EF8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11C4EB6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4A868E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Realizar por parte del Contratista proyecciones de acuerdo con los datos históricos de las variables descritas, y con el estudio de mercado financiero con el fin de que el interesado establezca un punto de equilibrio tendiente a disminuir el riesgo.</w:t>
            </w:r>
          </w:p>
        </w:tc>
        <w:tc>
          <w:tcPr>
            <w:tcW w:w="143" w:type="pct"/>
            <w:tcBorders>
              <w:top w:val="nil"/>
              <w:left w:val="nil"/>
              <w:bottom w:val="single" w:sz="8" w:space="0" w:color="auto"/>
              <w:right w:val="single" w:sz="8" w:space="0" w:color="auto"/>
            </w:tcBorders>
            <w:shd w:val="clear" w:color="auto" w:fill="auto"/>
            <w:vAlign w:val="center"/>
            <w:hideMark/>
          </w:tcPr>
          <w:p w14:paraId="271983C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18E187B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1F1F6AB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3" w:type="pct"/>
            <w:tcBorders>
              <w:top w:val="nil"/>
              <w:left w:val="nil"/>
              <w:bottom w:val="single" w:sz="8" w:space="0" w:color="auto"/>
              <w:right w:val="single" w:sz="8" w:space="0" w:color="auto"/>
            </w:tcBorders>
            <w:shd w:val="clear" w:color="000000" w:fill="008000"/>
            <w:vAlign w:val="center"/>
            <w:hideMark/>
          </w:tcPr>
          <w:p w14:paraId="134CD68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05CEC4C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6860921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Contratista</w:t>
            </w:r>
          </w:p>
        </w:tc>
        <w:tc>
          <w:tcPr>
            <w:tcW w:w="316" w:type="pct"/>
            <w:tcBorders>
              <w:top w:val="nil"/>
              <w:left w:val="nil"/>
              <w:bottom w:val="single" w:sz="8" w:space="0" w:color="auto"/>
              <w:right w:val="single" w:sz="8" w:space="0" w:color="auto"/>
            </w:tcBorders>
            <w:shd w:val="clear" w:color="auto" w:fill="auto"/>
            <w:vAlign w:val="center"/>
            <w:hideMark/>
          </w:tcPr>
          <w:p w14:paraId="5BD136E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Fase precontractual</w:t>
            </w:r>
          </w:p>
        </w:tc>
        <w:tc>
          <w:tcPr>
            <w:tcW w:w="316" w:type="pct"/>
            <w:tcBorders>
              <w:top w:val="nil"/>
              <w:left w:val="nil"/>
              <w:bottom w:val="single" w:sz="8" w:space="0" w:color="auto"/>
              <w:right w:val="single" w:sz="8" w:space="0" w:color="auto"/>
            </w:tcBorders>
            <w:shd w:val="clear" w:color="auto" w:fill="auto"/>
            <w:vAlign w:val="center"/>
            <w:hideMark/>
          </w:tcPr>
          <w:p w14:paraId="043303E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34293DD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Cotejo de las variables financieras que haya utilizado para el análisis de su oferta con el comportamiento del mercado financiero en la ejecución del contrato, con el  fin de mitigar  los cambios bruscos en sus finanzas que puedan afectar el contrato.</w:t>
            </w:r>
          </w:p>
        </w:tc>
        <w:tc>
          <w:tcPr>
            <w:tcW w:w="316" w:type="pct"/>
            <w:tcBorders>
              <w:top w:val="nil"/>
              <w:left w:val="nil"/>
              <w:bottom w:val="single" w:sz="8" w:space="0" w:color="auto"/>
              <w:right w:val="single" w:sz="8" w:space="0" w:color="auto"/>
            </w:tcBorders>
            <w:shd w:val="clear" w:color="auto" w:fill="auto"/>
            <w:vAlign w:val="center"/>
            <w:hideMark/>
          </w:tcPr>
          <w:p w14:paraId="2D3605D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7DFBE426" w14:textId="77777777" w:rsidTr="003B585C">
        <w:trPr>
          <w:trHeight w:val="19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A783A6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16</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165529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71D53A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0B1EF26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D453C5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Regulatorio</w:t>
            </w:r>
          </w:p>
        </w:tc>
        <w:tc>
          <w:tcPr>
            <w:tcW w:w="636" w:type="pct"/>
            <w:tcBorders>
              <w:top w:val="nil"/>
              <w:left w:val="nil"/>
              <w:bottom w:val="single" w:sz="8" w:space="0" w:color="auto"/>
              <w:right w:val="single" w:sz="8" w:space="0" w:color="auto"/>
            </w:tcBorders>
            <w:shd w:val="clear" w:color="auto" w:fill="auto"/>
            <w:vAlign w:val="center"/>
            <w:hideMark/>
          </w:tcPr>
          <w:p w14:paraId="2429C6C7"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Expedición y/o modificación de normas: </w:t>
            </w:r>
            <w:r w:rsidRPr="00682D5C">
              <w:rPr>
                <w:rFonts w:ascii="Arial" w:eastAsia="Times New Roman" w:hAnsi="Arial" w:cs="Arial"/>
                <w:color w:val="000000"/>
                <w:sz w:val="13"/>
                <w:szCs w:val="13"/>
                <w:lang w:eastAsia="es-CO"/>
              </w:rPr>
              <w:t>Ocurre por cambios normativos o por la expedición de normas posteriores  al cierre del proceso de licitación pública,  que afecten las condiciones económicas y/o  técnicas inicialmente pactadas.</w:t>
            </w:r>
          </w:p>
        </w:tc>
        <w:tc>
          <w:tcPr>
            <w:tcW w:w="482" w:type="pct"/>
            <w:tcBorders>
              <w:top w:val="nil"/>
              <w:left w:val="nil"/>
              <w:bottom w:val="single" w:sz="8" w:space="0" w:color="auto"/>
              <w:right w:val="single" w:sz="8" w:space="0" w:color="auto"/>
            </w:tcBorders>
            <w:shd w:val="clear" w:color="auto" w:fill="auto"/>
            <w:vAlign w:val="center"/>
            <w:hideMark/>
          </w:tcPr>
          <w:p w14:paraId="71BB97F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Afectación del  desarrollo  del contrato previsto con la normatividad existente al cierre del proceso de selección </w:t>
            </w:r>
          </w:p>
        </w:tc>
        <w:tc>
          <w:tcPr>
            <w:tcW w:w="86" w:type="pct"/>
            <w:tcBorders>
              <w:top w:val="nil"/>
              <w:left w:val="nil"/>
              <w:bottom w:val="single" w:sz="8" w:space="0" w:color="auto"/>
              <w:right w:val="single" w:sz="8" w:space="0" w:color="auto"/>
            </w:tcBorders>
            <w:shd w:val="clear" w:color="auto" w:fill="auto"/>
            <w:noWrap/>
            <w:vAlign w:val="center"/>
            <w:hideMark/>
          </w:tcPr>
          <w:p w14:paraId="44C17FC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4E4FACD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000000" w:fill="FFC000"/>
            <w:noWrap/>
            <w:vAlign w:val="center"/>
            <w:hideMark/>
          </w:tcPr>
          <w:p w14:paraId="61A5984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tcBorders>
              <w:top w:val="nil"/>
              <w:left w:val="nil"/>
              <w:bottom w:val="single" w:sz="8" w:space="0" w:color="auto"/>
              <w:right w:val="single" w:sz="8" w:space="0" w:color="auto"/>
            </w:tcBorders>
            <w:shd w:val="clear" w:color="000000" w:fill="FFC000"/>
            <w:vAlign w:val="center"/>
            <w:hideMark/>
          </w:tcPr>
          <w:p w14:paraId="28CED6A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220D5A6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ENTIDAD /CONTRATISTA</w:t>
            </w:r>
          </w:p>
        </w:tc>
        <w:tc>
          <w:tcPr>
            <w:tcW w:w="634" w:type="pct"/>
            <w:tcBorders>
              <w:top w:val="nil"/>
              <w:left w:val="nil"/>
              <w:bottom w:val="single" w:sz="8" w:space="0" w:color="auto"/>
              <w:right w:val="single" w:sz="8" w:space="0" w:color="auto"/>
            </w:tcBorders>
            <w:shd w:val="clear" w:color="auto" w:fill="auto"/>
            <w:vAlign w:val="center"/>
            <w:hideMark/>
          </w:tcPr>
          <w:p w14:paraId="7551C87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Proceso precontractual con las normas aplicables vigentes.   Revisión de  los cambios sustanciales de normas que se produzcan posterior al cierre del proceso de licitación pública, que afecten el normal desarrollo del contrato,  con el fin de estudiar los ajustes pertinentes a que hubiere lugar.</w:t>
            </w:r>
          </w:p>
        </w:tc>
        <w:tc>
          <w:tcPr>
            <w:tcW w:w="143" w:type="pct"/>
            <w:tcBorders>
              <w:top w:val="nil"/>
              <w:left w:val="nil"/>
              <w:bottom w:val="single" w:sz="8" w:space="0" w:color="auto"/>
              <w:right w:val="single" w:sz="8" w:space="0" w:color="auto"/>
            </w:tcBorders>
            <w:shd w:val="clear" w:color="auto" w:fill="auto"/>
            <w:vAlign w:val="center"/>
            <w:hideMark/>
          </w:tcPr>
          <w:p w14:paraId="5D83FC5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2B741BD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205C4A6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3" w:type="pct"/>
            <w:tcBorders>
              <w:top w:val="nil"/>
              <w:left w:val="nil"/>
              <w:bottom w:val="single" w:sz="8" w:space="0" w:color="auto"/>
              <w:right w:val="single" w:sz="8" w:space="0" w:color="auto"/>
            </w:tcBorders>
            <w:shd w:val="clear" w:color="000000" w:fill="008000"/>
            <w:vAlign w:val="center"/>
            <w:hideMark/>
          </w:tcPr>
          <w:p w14:paraId="0F9F996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78CCD68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654F48F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2DAF2E0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Fase precontractual,   y cuando se expida la nueva  </w:t>
            </w:r>
            <w:proofErr w:type="spellStart"/>
            <w:r w:rsidRPr="00682D5C">
              <w:rPr>
                <w:rFonts w:ascii="Arial" w:eastAsia="Times New Roman" w:hAnsi="Arial" w:cs="Arial"/>
                <w:color w:val="000000"/>
                <w:sz w:val="13"/>
                <w:szCs w:val="13"/>
                <w:lang w:eastAsia="es-CO"/>
              </w:rPr>
              <w:t>nomatividad</w:t>
            </w:r>
            <w:proofErr w:type="spellEnd"/>
            <w:r w:rsidRPr="00682D5C">
              <w:rPr>
                <w:rFonts w:ascii="Arial" w:eastAsia="Times New Roman" w:hAnsi="Arial" w:cs="Arial"/>
                <w:color w:val="000000"/>
                <w:sz w:val="13"/>
                <w:szCs w:val="13"/>
                <w:lang w:eastAsia="es-CO"/>
              </w:rPr>
              <w:t xml:space="preserve"> que pueda afectar el contrato</w:t>
            </w:r>
          </w:p>
        </w:tc>
        <w:tc>
          <w:tcPr>
            <w:tcW w:w="316" w:type="pct"/>
            <w:tcBorders>
              <w:top w:val="nil"/>
              <w:left w:val="nil"/>
              <w:bottom w:val="single" w:sz="8" w:space="0" w:color="auto"/>
              <w:right w:val="single" w:sz="8" w:space="0" w:color="auto"/>
            </w:tcBorders>
            <w:shd w:val="clear" w:color="auto" w:fill="auto"/>
            <w:vAlign w:val="center"/>
            <w:hideMark/>
          </w:tcPr>
          <w:p w14:paraId="3485BDE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09D2137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Seguimiento a la implementación de la nueva normatividad que aplique al proyecto,  y a las medidas tomadas para mitigar su efecto en el contrato.  Informes, requerimientos escritos. </w:t>
            </w:r>
          </w:p>
        </w:tc>
        <w:tc>
          <w:tcPr>
            <w:tcW w:w="316" w:type="pct"/>
            <w:tcBorders>
              <w:top w:val="nil"/>
              <w:left w:val="nil"/>
              <w:bottom w:val="single" w:sz="8" w:space="0" w:color="auto"/>
              <w:right w:val="single" w:sz="8" w:space="0" w:color="auto"/>
            </w:tcBorders>
            <w:shd w:val="clear" w:color="auto" w:fill="auto"/>
            <w:vAlign w:val="center"/>
            <w:hideMark/>
          </w:tcPr>
          <w:p w14:paraId="5B4194F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Mensual</w:t>
            </w:r>
          </w:p>
        </w:tc>
      </w:tr>
      <w:tr w:rsidR="0012545F" w:rsidRPr="00682D5C" w14:paraId="61294532" w14:textId="77777777" w:rsidTr="003B585C">
        <w:trPr>
          <w:trHeight w:val="34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436C76A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17</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310871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C1A329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41403D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7EE4AE1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Ambiental</w:t>
            </w:r>
          </w:p>
        </w:tc>
        <w:tc>
          <w:tcPr>
            <w:tcW w:w="636" w:type="pct"/>
            <w:tcBorders>
              <w:top w:val="nil"/>
              <w:left w:val="nil"/>
              <w:bottom w:val="single" w:sz="8" w:space="0" w:color="auto"/>
              <w:right w:val="single" w:sz="8" w:space="0" w:color="auto"/>
            </w:tcBorders>
            <w:shd w:val="clear" w:color="auto" w:fill="auto"/>
            <w:vAlign w:val="center"/>
            <w:hideMark/>
          </w:tcPr>
          <w:p w14:paraId="25F797C7"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proofErr w:type="spellStart"/>
            <w:r w:rsidRPr="00682D5C">
              <w:rPr>
                <w:rFonts w:ascii="Arial" w:eastAsia="Times New Roman" w:hAnsi="Arial" w:cs="Arial"/>
                <w:b/>
                <w:bCs/>
                <w:color w:val="000000"/>
                <w:sz w:val="13"/>
                <w:szCs w:val="13"/>
                <w:lang w:eastAsia="es-CO"/>
              </w:rPr>
              <w:t>Gestion</w:t>
            </w:r>
            <w:proofErr w:type="spellEnd"/>
            <w:r w:rsidRPr="00682D5C">
              <w:rPr>
                <w:rFonts w:ascii="Arial" w:eastAsia="Times New Roman" w:hAnsi="Arial" w:cs="Arial"/>
                <w:b/>
                <w:bCs/>
                <w:color w:val="000000"/>
                <w:sz w:val="13"/>
                <w:szCs w:val="13"/>
                <w:lang w:eastAsia="es-CO"/>
              </w:rPr>
              <w:t xml:space="preserve"> Ambiental:</w:t>
            </w:r>
            <w:r w:rsidRPr="00682D5C">
              <w:rPr>
                <w:rFonts w:ascii="Arial" w:eastAsia="Times New Roman" w:hAnsi="Arial" w:cs="Arial"/>
                <w:color w:val="000000"/>
                <w:sz w:val="13"/>
                <w:szCs w:val="13"/>
                <w:lang w:eastAsia="es-CO"/>
              </w:rPr>
              <w:t xml:space="preserve"> Demora en la obtención de licencias y/o permisos ambientales  por demora y/o  inadecuada   presentación de soportes y estudios.</w:t>
            </w:r>
          </w:p>
        </w:tc>
        <w:tc>
          <w:tcPr>
            <w:tcW w:w="482" w:type="pct"/>
            <w:tcBorders>
              <w:top w:val="nil"/>
              <w:left w:val="nil"/>
              <w:bottom w:val="single" w:sz="8" w:space="0" w:color="auto"/>
              <w:right w:val="single" w:sz="8" w:space="0" w:color="auto"/>
            </w:tcBorders>
            <w:shd w:val="clear" w:color="auto" w:fill="auto"/>
            <w:vAlign w:val="center"/>
            <w:hideMark/>
          </w:tcPr>
          <w:p w14:paraId="268664A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Retraso en la </w:t>
            </w:r>
            <w:proofErr w:type="spellStart"/>
            <w:r w:rsidRPr="00682D5C">
              <w:rPr>
                <w:rFonts w:ascii="Arial" w:eastAsia="Times New Roman" w:hAnsi="Arial" w:cs="Arial"/>
                <w:color w:val="000000"/>
                <w:sz w:val="13"/>
                <w:szCs w:val="13"/>
                <w:lang w:eastAsia="es-CO"/>
              </w:rPr>
              <w:t>Ejecucion</w:t>
            </w:r>
            <w:proofErr w:type="spellEnd"/>
            <w:r w:rsidRPr="00682D5C">
              <w:rPr>
                <w:rFonts w:ascii="Arial" w:eastAsia="Times New Roman" w:hAnsi="Arial" w:cs="Arial"/>
                <w:color w:val="000000"/>
                <w:sz w:val="13"/>
                <w:szCs w:val="13"/>
                <w:lang w:eastAsia="es-CO"/>
              </w:rPr>
              <w:t xml:space="preserve"> de los trabajos</w:t>
            </w:r>
          </w:p>
        </w:tc>
        <w:tc>
          <w:tcPr>
            <w:tcW w:w="86" w:type="pct"/>
            <w:tcBorders>
              <w:top w:val="nil"/>
              <w:left w:val="nil"/>
              <w:bottom w:val="single" w:sz="8" w:space="0" w:color="auto"/>
              <w:right w:val="single" w:sz="8" w:space="0" w:color="auto"/>
            </w:tcBorders>
            <w:shd w:val="clear" w:color="auto" w:fill="auto"/>
            <w:noWrap/>
            <w:vAlign w:val="center"/>
            <w:hideMark/>
          </w:tcPr>
          <w:p w14:paraId="0CD0B08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3D107AD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000000" w:fill="FFC000"/>
            <w:noWrap/>
            <w:vAlign w:val="center"/>
            <w:hideMark/>
          </w:tcPr>
          <w:p w14:paraId="3C4651F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tcBorders>
              <w:top w:val="nil"/>
              <w:left w:val="nil"/>
              <w:bottom w:val="single" w:sz="8" w:space="0" w:color="auto"/>
              <w:right w:val="single" w:sz="8" w:space="0" w:color="auto"/>
            </w:tcBorders>
            <w:shd w:val="clear" w:color="000000" w:fill="FFC000"/>
            <w:vAlign w:val="center"/>
            <w:hideMark/>
          </w:tcPr>
          <w:p w14:paraId="70C451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367FCE8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602293A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Seguimiento por parte del Interventor a la gestión  documentada del contratista para la obtención de licencias, permisos y autorizaciones ambientales. </w:t>
            </w:r>
          </w:p>
        </w:tc>
        <w:tc>
          <w:tcPr>
            <w:tcW w:w="143" w:type="pct"/>
            <w:tcBorders>
              <w:top w:val="nil"/>
              <w:left w:val="nil"/>
              <w:bottom w:val="single" w:sz="8" w:space="0" w:color="auto"/>
              <w:right w:val="single" w:sz="8" w:space="0" w:color="auto"/>
            </w:tcBorders>
            <w:shd w:val="clear" w:color="auto" w:fill="auto"/>
            <w:vAlign w:val="center"/>
            <w:hideMark/>
          </w:tcPr>
          <w:p w14:paraId="2987C84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591C599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2FA5B5F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0343BDB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58D1292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6B23E48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5B03047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1DCEC84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Una vez obtenida la licencia y/o  permisos y/o autorizaciones ambientales</w:t>
            </w:r>
          </w:p>
        </w:tc>
        <w:tc>
          <w:tcPr>
            <w:tcW w:w="332" w:type="pct"/>
            <w:tcBorders>
              <w:top w:val="nil"/>
              <w:left w:val="nil"/>
              <w:bottom w:val="single" w:sz="8" w:space="0" w:color="auto"/>
              <w:right w:val="single" w:sz="8" w:space="0" w:color="auto"/>
            </w:tcBorders>
            <w:shd w:val="clear" w:color="auto" w:fill="auto"/>
            <w:vAlign w:val="center"/>
            <w:hideMark/>
          </w:tcPr>
          <w:p w14:paraId="20E557F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Verificación de la gestión realizada y sus resultados, por parte de Especialista Ambiental del Interventor.   </w:t>
            </w:r>
            <w:proofErr w:type="spellStart"/>
            <w:r w:rsidRPr="00682D5C">
              <w:rPr>
                <w:rFonts w:ascii="Arial" w:eastAsia="Times New Roman" w:hAnsi="Arial" w:cs="Arial"/>
                <w:color w:val="000000"/>
                <w:sz w:val="13"/>
                <w:szCs w:val="13"/>
                <w:lang w:eastAsia="es-CO"/>
              </w:rPr>
              <w:t>Comites</w:t>
            </w:r>
            <w:proofErr w:type="spellEnd"/>
            <w:r w:rsidRPr="00682D5C">
              <w:rPr>
                <w:rFonts w:ascii="Arial" w:eastAsia="Times New Roman" w:hAnsi="Arial" w:cs="Arial"/>
                <w:color w:val="000000"/>
                <w:sz w:val="13"/>
                <w:szCs w:val="13"/>
                <w:lang w:eastAsia="es-CO"/>
              </w:rPr>
              <w:t xml:space="preserve"> Técnicos, Seguimiento a informes ambientales por parte de la Supervisión ambiental, requerimientos escritos-Retroalimentación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196C0C8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semanal</w:t>
            </w:r>
          </w:p>
        </w:tc>
      </w:tr>
      <w:tr w:rsidR="0012545F" w:rsidRPr="00682D5C" w14:paraId="33AC4E48" w14:textId="77777777" w:rsidTr="003B585C">
        <w:trPr>
          <w:trHeight w:val="28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07508B2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18</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7F7E21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BA859C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489ED1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Ejecucion</w:t>
            </w:r>
            <w:proofErr w:type="spellEnd"/>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7A590FC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Ambiental</w:t>
            </w:r>
          </w:p>
        </w:tc>
        <w:tc>
          <w:tcPr>
            <w:tcW w:w="636" w:type="pct"/>
            <w:tcBorders>
              <w:top w:val="nil"/>
              <w:left w:val="nil"/>
              <w:bottom w:val="single" w:sz="8" w:space="0" w:color="auto"/>
              <w:right w:val="single" w:sz="8" w:space="0" w:color="auto"/>
            </w:tcBorders>
            <w:shd w:val="clear" w:color="auto" w:fill="auto"/>
            <w:vAlign w:val="center"/>
            <w:hideMark/>
          </w:tcPr>
          <w:p w14:paraId="45BF1444"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Pasivos  Ambientales:</w:t>
            </w:r>
            <w:r w:rsidRPr="00682D5C">
              <w:rPr>
                <w:rFonts w:ascii="Arial" w:eastAsia="Times New Roman" w:hAnsi="Arial" w:cs="Arial"/>
                <w:color w:val="000000"/>
                <w:sz w:val="13"/>
                <w:szCs w:val="13"/>
                <w:lang w:eastAsia="es-CO"/>
              </w:rPr>
              <w:t xml:space="preserve"> Pasivos ambientales generados en el proceso constructivo, desde el punto de vista ambiental.</w:t>
            </w:r>
          </w:p>
        </w:tc>
        <w:tc>
          <w:tcPr>
            <w:tcW w:w="482" w:type="pct"/>
            <w:tcBorders>
              <w:top w:val="nil"/>
              <w:left w:val="nil"/>
              <w:bottom w:val="single" w:sz="8" w:space="0" w:color="auto"/>
              <w:right w:val="single" w:sz="8" w:space="0" w:color="auto"/>
            </w:tcBorders>
            <w:shd w:val="clear" w:color="auto" w:fill="auto"/>
            <w:vAlign w:val="center"/>
            <w:hideMark/>
          </w:tcPr>
          <w:p w14:paraId="4E795FE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Impacto Negativo por efectos en  la Ejecución  del Proyecto </w:t>
            </w:r>
          </w:p>
        </w:tc>
        <w:tc>
          <w:tcPr>
            <w:tcW w:w="86" w:type="pct"/>
            <w:tcBorders>
              <w:top w:val="nil"/>
              <w:left w:val="nil"/>
              <w:bottom w:val="single" w:sz="8" w:space="0" w:color="auto"/>
              <w:right w:val="single" w:sz="8" w:space="0" w:color="auto"/>
            </w:tcBorders>
            <w:shd w:val="clear" w:color="auto" w:fill="auto"/>
            <w:noWrap/>
            <w:vAlign w:val="center"/>
            <w:hideMark/>
          </w:tcPr>
          <w:p w14:paraId="2161DE2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vAlign w:val="center"/>
            <w:hideMark/>
          </w:tcPr>
          <w:p w14:paraId="4294CDA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noWrap/>
            <w:vAlign w:val="center"/>
            <w:hideMark/>
          </w:tcPr>
          <w:p w14:paraId="61A20B5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2" w:type="pct"/>
            <w:tcBorders>
              <w:top w:val="nil"/>
              <w:left w:val="nil"/>
              <w:bottom w:val="single" w:sz="8" w:space="0" w:color="auto"/>
              <w:right w:val="single" w:sz="8" w:space="0" w:color="auto"/>
            </w:tcBorders>
            <w:shd w:val="clear" w:color="000000" w:fill="008000"/>
            <w:vAlign w:val="center"/>
            <w:hideMark/>
          </w:tcPr>
          <w:p w14:paraId="209A88C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637E61F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0281C7A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Seguimiento por parte del Interventor a los procesos constructivos, para evitar que se generen pasivos ambientales por esta causa, acompañamiento de Especialistas Ambientales del proyecto cuando sea necesario. Una vez causados, exigir el cumplimiento de las medidas compensatorias de los mismos impuestas por la autoridad ambiental. Seguimiento por parte de la Subdirección del Medio Ambiente.  De ser necesario llevar a cabo procesos sancionatorios para conminar su cumplimiento o sancionar el incumplimiento. </w:t>
            </w:r>
          </w:p>
        </w:tc>
        <w:tc>
          <w:tcPr>
            <w:tcW w:w="143" w:type="pct"/>
            <w:tcBorders>
              <w:top w:val="nil"/>
              <w:left w:val="nil"/>
              <w:bottom w:val="single" w:sz="8" w:space="0" w:color="auto"/>
              <w:right w:val="single" w:sz="8" w:space="0" w:color="auto"/>
            </w:tcBorders>
            <w:shd w:val="clear" w:color="auto" w:fill="auto"/>
            <w:vAlign w:val="center"/>
            <w:hideMark/>
          </w:tcPr>
          <w:p w14:paraId="47D539F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5A1DB2F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40669BD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3B75949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28D17C7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07A1538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530F0C0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034D778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4DEE7F9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proofErr w:type="spellStart"/>
            <w:r w:rsidRPr="00682D5C">
              <w:rPr>
                <w:rFonts w:ascii="Arial" w:eastAsia="Times New Roman" w:hAnsi="Arial" w:cs="Arial"/>
                <w:color w:val="000000"/>
                <w:sz w:val="13"/>
                <w:szCs w:val="13"/>
                <w:lang w:eastAsia="es-CO"/>
              </w:rPr>
              <w:t>Comites</w:t>
            </w:r>
            <w:proofErr w:type="spellEnd"/>
            <w:r w:rsidRPr="00682D5C">
              <w:rPr>
                <w:rFonts w:ascii="Arial" w:eastAsia="Times New Roman" w:hAnsi="Arial" w:cs="Arial"/>
                <w:color w:val="000000"/>
                <w:sz w:val="13"/>
                <w:szCs w:val="13"/>
                <w:lang w:eastAsia="es-CO"/>
              </w:rPr>
              <w:t xml:space="preserve"> Técnicos, Seguimiento por parte del Especialista Ambiental de la Interventoría. Seguimiento a informes ambientales por parte </w:t>
            </w:r>
            <w:proofErr w:type="spellStart"/>
            <w:r w:rsidRPr="00682D5C">
              <w:rPr>
                <w:rFonts w:ascii="Arial" w:eastAsia="Times New Roman" w:hAnsi="Arial" w:cs="Arial"/>
                <w:color w:val="000000"/>
                <w:sz w:val="13"/>
                <w:szCs w:val="13"/>
                <w:lang w:eastAsia="es-CO"/>
              </w:rPr>
              <w:t>e</w:t>
            </w:r>
            <w:proofErr w:type="spellEnd"/>
            <w:r w:rsidRPr="00682D5C">
              <w:rPr>
                <w:rFonts w:ascii="Arial" w:eastAsia="Times New Roman" w:hAnsi="Arial" w:cs="Arial"/>
                <w:color w:val="000000"/>
                <w:sz w:val="13"/>
                <w:szCs w:val="13"/>
                <w:lang w:eastAsia="es-CO"/>
              </w:rPr>
              <w:t xml:space="preserve"> la </w:t>
            </w:r>
            <w:proofErr w:type="spellStart"/>
            <w:r w:rsidRPr="00682D5C">
              <w:rPr>
                <w:rFonts w:ascii="Arial" w:eastAsia="Times New Roman" w:hAnsi="Arial" w:cs="Arial"/>
                <w:color w:val="000000"/>
                <w:sz w:val="13"/>
                <w:szCs w:val="13"/>
                <w:lang w:eastAsia="es-CO"/>
              </w:rPr>
              <w:t>supervisió</w:t>
            </w:r>
            <w:proofErr w:type="spellEnd"/>
            <w:r w:rsidRPr="00682D5C">
              <w:rPr>
                <w:rFonts w:ascii="Arial" w:eastAsia="Times New Roman" w:hAnsi="Arial" w:cs="Arial"/>
                <w:color w:val="000000"/>
                <w:sz w:val="13"/>
                <w:szCs w:val="13"/>
                <w:lang w:eastAsia="es-CO"/>
              </w:rPr>
              <w:t xml:space="preserve"> ambiental, requerimientos escritos-Retroalimentación en los procedimientos adelantados por los responsables del tratamiento.</w:t>
            </w:r>
          </w:p>
        </w:tc>
        <w:tc>
          <w:tcPr>
            <w:tcW w:w="316" w:type="pct"/>
            <w:tcBorders>
              <w:top w:val="nil"/>
              <w:left w:val="nil"/>
              <w:bottom w:val="single" w:sz="8" w:space="0" w:color="auto"/>
              <w:right w:val="single" w:sz="8" w:space="0" w:color="auto"/>
            </w:tcBorders>
            <w:shd w:val="clear" w:color="auto" w:fill="auto"/>
            <w:vAlign w:val="center"/>
            <w:hideMark/>
          </w:tcPr>
          <w:p w14:paraId="51A14A4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semanal</w:t>
            </w:r>
          </w:p>
        </w:tc>
      </w:tr>
      <w:tr w:rsidR="0012545F" w:rsidRPr="00682D5C" w14:paraId="34F850C5" w14:textId="77777777" w:rsidTr="003B585C">
        <w:trPr>
          <w:trHeight w:val="307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7443DF9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19</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AE6AAD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E347FB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2F14CE0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C3092A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Social</w:t>
            </w:r>
          </w:p>
        </w:tc>
        <w:tc>
          <w:tcPr>
            <w:tcW w:w="636" w:type="pct"/>
            <w:tcBorders>
              <w:top w:val="nil"/>
              <w:left w:val="nil"/>
              <w:bottom w:val="single" w:sz="8" w:space="0" w:color="auto"/>
              <w:right w:val="single" w:sz="8" w:space="0" w:color="auto"/>
            </w:tcBorders>
            <w:shd w:val="clear" w:color="000000" w:fill="FFFFFF"/>
            <w:vAlign w:val="center"/>
            <w:hideMark/>
          </w:tcPr>
          <w:p w14:paraId="7E76B54E"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Manifestación Social</w:t>
            </w:r>
            <w:r w:rsidRPr="00682D5C">
              <w:rPr>
                <w:rFonts w:ascii="Arial" w:eastAsia="Times New Roman" w:hAnsi="Arial" w:cs="Arial"/>
                <w:color w:val="000000"/>
                <w:sz w:val="13"/>
                <w:szCs w:val="13"/>
                <w:lang w:eastAsia="es-CO"/>
              </w:rPr>
              <w:t xml:space="preserve">:  Se refiere a la posibilidad de que la Comunidad presente inconformidades frente a la </w:t>
            </w:r>
            <w:proofErr w:type="spellStart"/>
            <w:r w:rsidRPr="00682D5C">
              <w:rPr>
                <w:rFonts w:ascii="Arial" w:eastAsia="Times New Roman" w:hAnsi="Arial" w:cs="Arial"/>
                <w:color w:val="000000"/>
                <w:sz w:val="13"/>
                <w:szCs w:val="13"/>
                <w:lang w:eastAsia="es-CO"/>
              </w:rPr>
              <w:t>contrucción</w:t>
            </w:r>
            <w:proofErr w:type="spellEnd"/>
            <w:r w:rsidRPr="00682D5C">
              <w:rPr>
                <w:rFonts w:ascii="Arial" w:eastAsia="Times New Roman" w:hAnsi="Arial" w:cs="Arial"/>
                <w:color w:val="000000"/>
                <w:sz w:val="13"/>
                <w:szCs w:val="13"/>
                <w:lang w:eastAsia="es-CO"/>
              </w:rPr>
              <w:t xml:space="preserve"> y puesta en servicio del proyecto. Riesgo asociado a los procesos de Gestión Social que realice el Contratista y que esté en cabeza de éste.</w:t>
            </w:r>
          </w:p>
        </w:tc>
        <w:tc>
          <w:tcPr>
            <w:tcW w:w="482" w:type="pct"/>
            <w:tcBorders>
              <w:top w:val="nil"/>
              <w:left w:val="nil"/>
              <w:bottom w:val="single" w:sz="8" w:space="0" w:color="auto"/>
              <w:right w:val="single" w:sz="8" w:space="0" w:color="auto"/>
            </w:tcBorders>
            <w:shd w:val="clear" w:color="auto" w:fill="auto"/>
            <w:vAlign w:val="center"/>
            <w:hideMark/>
          </w:tcPr>
          <w:p w14:paraId="2B166AB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Inconformidad de la comunidad en proceso de Gestión Social por la socialización del proyecto y ejecución de  la obra, puede generar atrasos en la ejecución de la obra.   </w:t>
            </w:r>
          </w:p>
        </w:tc>
        <w:tc>
          <w:tcPr>
            <w:tcW w:w="86" w:type="pct"/>
            <w:tcBorders>
              <w:top w:val="nil"/>
              <w:left w:val="nil"/>
              <w:bottom w:val="single" w:sz="8" w:space="0" w:color="auto"/>
              <w:right w:val="single" w:sz="8" w:space="0" w:color="auto"/>
            </w:tcBorders>
            <w:shd w:val="clear" w:color="auto" w:fill="auto"/>
            <w:noWrap/>
            <w:vAlign w:val="center"/>
            <w:hideMark/>
          </w:tcPr>
          <w:p w14:paraId="1608F89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7134F02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vAlign w:val="center"/>
            <w:hideMark/>
          </w:tcPr>
          <w:p w14:paraId="16EEC0D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6068F7D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35F9812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3FDC5A8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Seguimiento a todos los protocolos y procesos de Gestión Social de los proyectos que así lo requieran.  Socialización desde el comienzo del proyecto a las comunidades que se encuentran directamente afectadas. Atención a las inconformidades de la comunidad.    </w:t>
            </w:r>
          </w:p>
        </w:tc>
        <w:tc>
          <w:tcPr>
            <w:tcW w:w="143" w:type="pct"/>
            <w:tcBorders>
              <w:top w:val="nil"/>
              <w:left w:val="nil"/>
              <w:bottom w:val="single" w:sz="8" w:space="0" w:color="auto"/>
              <w:right w:val="single" w:sz="8" w:space="0" w:color="auto"/>
            </w:tcBorders>
            <w:shd w:val="clear" w:color="auto" w:fill="auto"/>
            <w:vAlign w:val="center"/>
            <w:hideMark/>
          </w:tcPr>
          <w:p w14:paraId="038AEBE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0389C3F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08" w:type="pct"/>
            <w:tcBorders>
              <w:top w:val="nil"/>
              <w:left w:val="nil"/>
              <w:bottom w:val="single" w:sz="8" w:space="0" w:color="auto"/>
              <w:right w:val="single" w:sz="8" w:space="0" w:color="auto"/>
            </w:tcBorders>
            <w:shd w:val="clear" w:color="000000" w:fill="008000"/>
            <w:vAlign w:val="center"/>
            <w:hideMark/>
          </w:tcPr>
          <w:p w14:paraId="573048B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7261F70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334EDF5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NO</w:t>
            </w:r>
          </w:p>
        </w:tc>
        <w:tc>
          <w:tcPr>
            <w:tcW w:w="261" w:type="pct"/>
            <w:tcBorders>
              <w:top w:val="nil"/>
              <w:left w:val="nil"/>
              <w:bottom w:val="single" w:sz="8" w:space="0" w:color="auto"/>
              <w:right w:val="single" w:sz="8" w:space="0" w:color="auto"/>
            </w:tcBorders>
            <w:shd w:val="clear" w:color="auto" w:fill="auto"/>
            <w:vAlign w:val="center"/>
            <w:hideMark/>
          </w:tcPr>
          <w:p w14:paraId="73DB337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 Supervisores, Interventor, Contratista</w:t>
            </w:r>
          </w:p>
        </w:tc>
        <w:tc>
          <w:tcPr>
            <w:tcW w:w="316" w:type="pct"/>
            <w:tcBorders>
              <w:top w:val="nil"/>
              <w:left w:val="nil"/>
              <w:bottom w:val="single" w:sz="8" w:space="0" w:color="auto"/>
              <w:right w:val="single" w:sz="8" w:space="0" w:color="auto"/>
            </w:tcBorders>
            <w:shd w:val="clear" w:color="auto" w:fill="auto"/>
            <w:vAlign w:val="center"/>
            <w:hideMark/>
          </w:tcPr>
          <w:p w14:paraId="3B52702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64A4DE2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liquidación del contrato con el cierre ambiental</w:t>
            </w:r>
          </w:p>
        </w:tc>
        <w:tc>
          <w:tcPr>
            <w:tcW w:w="332" w:type="pct"/>
            <w:tcBorders>
              <w:top w:val="nil"/>
              <w:left w:val="nil"/>
              <w:bottom w:val="single" w:sz="8" w:space="0" w:color="auto"/>
              <w:right w:val="single" w:sz="8" w:space="0" w:color="auto"/>
            </w:tcBorders>
            <w:shd w:val="clear" w:color="auto" w:fill="auto"/>
            <w:vAlign w:val="center"/>
            <w:hideMark/>
          </w:tcPr>
          <w:p w14:paraId="23EA9C0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Visitas de seguimiento y control para garantizar el  Seguimiento a todos los protocolos y procesos de Gestión social de los proyectos  Socialización desde el comienzo del proyecto a las comunidades que se encuentran directamente afectadas.  Seguimiento al proceso .</w:t>
            </w:r>
          </w:p>
        </w:tc>
        <w:tc>
          <w:tcPr>
            <w:tcW w:w="316" w:type="pct"/>
            <w:tcBorders>
              <w:top w:val="nil"/>
              <w:left w:val="nil"/>
              <w:bottom w:val="single" w:sz="8" w:space="0" w:color="auto"/>
              <w:right w:val="single" w:sz="8" w:space="0" w:color="auto"/>
            </w:tcBorders>
            <w:shd w:val="clear" w:color="auto" w:fill="auto"/>
            <w:vAlign w:val="center"/>
            <w:hideMark/>
          </w:tcPr>
          <w:p w14:paraId="7A6FFAE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semanal mientras se ejecute la Gestión social </w:t>
            </w:r>
          </w:p>
        </w:tc>
      </w:tr>
      <w:tr w:rsidR="0012545F" w:rsidRPr="00682D5C" w14:paraId="477F6920" w14:textId="77777777" w:rsidTr="003B585C">
        <w:trPr>
          <w:trHeight w:val="19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353F76E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20</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EC12D8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3FC2A9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BFAFCE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6C53B8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de la naturaleza</w:t>
            </w:r>
          </w:p>
        </w:tc>
        <w:tc>
          <w:tcPr>
            <w:tcW w:w="636" w:type="pct"/>
            <w:tcBorders>
              <w:top w:val="nil"/>
              <w:left w:val="nil"/>
              <w:bottom w:val="single" w:sz="8" w:space="0" w:color="auto"/>
              <w:right w:val="single" w:sz="8" w:space="0" w:color="auto"/>
            </w:tcBorders>
            <w:shd w:val="clear" w:color="auto" w:fill="auto"/>
            <w:vAlign w:val="center"/>
            <w:hideMark/>
          </w:tcPr>
          <w:p w14:paraId="27889B02"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Fuerza mayor asegurable</w:t>
            </w:r>
            <w:r w:rsidRPr="00682D5C">
              <w:rPr>
                <w:rFonts w:ascii="Arial" w:eastAsia="Times New Roman" w:hAnsi="Arial" w:cs="Arial"/>
                <w:color w:val="000000"/>
                <w:sz w:val="13"/>
                <w:szCs w:val="13"/>
                <w:lang w:eastAsia="es-CO"/>
              </w:rPr>
              <w:t xml:space="preserve">.  Son las relacionadas con los impactos adversos debido a la ocurrencia de desastres naturales, que afecten los bienes, equipos, maquinaria, personal, insumos, materiales, etc. De propiedad del contratista.  Riesgo que asume el PROPONENTE Y/O CONTRATISTA.  Se excluyen daños en bienes de la nación que estarán a cargo de la Entidad. </w:t>
            </w:r>
          </w:p>
        </w:tc>
        <w:tc>
          <w:tcPr>
            <w:tcW w:w="482" w:type="pct"/>
            <w:tcBorders>
              <w:top w:val="nil"/>
              <w:left w:val="nil"/>
              <w:bottom w:val="single" w:sz="8" w:space="0" w:color="auto"/>
              <w:right w:val="single" w:sz="8" w:space="0" w:color="auto"/>
            </w:tcBorders>
            <w:shd w:val="clear" w:color="auto" w:fill="auto"/>
            <w:vAlign w:val="center"/>
            <w:hideMark/>
          </w:tcPr>
          <w:p w14:paraId="3EAF58B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Demora en la ejecución del proyecto. Pérdida de bienes del Contratista</w:t>
            </w:r>
          </w:p>
        </w:tc>
        <w:tc>
          <w:tcPr>
            <w:tcW w:w="86" w:type="pct"/>
            <w:tcBorders>
              <w:top w:val="nil"/>
              <w:left w:val="nil"/>
              <w:bottom w:val="single" w:sz="8" w:space="0" w:color="auto"/>
              <w:right w:val="single" w:sz="8" w:space="0" w:color="auto"/>
            </w:tcBorders>
            <w:shd w:val="clear" w:color="auto" w:fill="auto"/>
            <w:noWrap/>
            <w:vAlign w:val="center"/>
            <w:hideMark/>
          </w:tcPr>
          <w:p w14:paraId="67EB5F2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auto" w:fill="auto"/>
            <w:noWrap/>
            <w:vAlign w:val="center"/>
            <w:hideMark/>
          </w:tcPr>
          <w:p w14:paraId="4BADA8D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vAlign w:val="center"/>
            <w:hideMark/>
          </w:tcPr>
          <w:p w14:paraId="6032315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2" w:type="pct"/>
            <w:tcBorders>
              <w:top w:val="nil"/>
              <w:left w:val="nil"/>
              <w:bottom w:val="single" w:sz="8" w:space="0" w:color="auto"/>
              <w:right w:val="single" w:sz="8" w:space="0" w:color="auto"/>
            </w:tcBorders>
            <w:shd w:val="clear" w:color="000000" w:fill="008000"/>
            <w:vAlign w:val="center"/>
            <w:hideMark/>
          </w:tcPr>
          <w:p w14:paraId="009CBC0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17E5A94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609B57F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Recopilación de datos estadísticos e información a partir  de las fuentes oficiales durante la etapa precontractual y contractual, sobre la ocurrencia de desastres naturales en la región del proyecto, para adoptar medidas tendientes a mitigar su impacto sobre bienes del contratista, tales como ubicación de campamentos y oficinas, maquinaria y equipos, acopios de materiales, planes de seguridad industrial  para protección del personal en dichos eventos, etc.</w:t>
            </w:r>
          </w:p>
        </w:tc>
        <w:tc>
          <w:tcPr>
            <w:tcW w:w="143" w:type="pct"/>
            <w:tcBorders>
              <w:top w:val="nil"/>
              <w:left w:val="nil"/>
              <w:bottom w:val="single" w:sz="8" w:space="0" w:color="auto"/>
              <w:right w:val="single" w:sz="8" w:space="0" w:color="auto"/>
            </w:tcBorders>
            <w:shd w:val="clear" w:color="auto" w:fill="auto"/>
            <w:vAlign w:val="center"/>
            <w:hideMark/>
          </w:tcPr>
          <w:p w14:paraId="42898D6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3202B0A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2C3F3F9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3" w:type="pct"/>
            <w:tcBorders>
              <w:top w:val="nil"/>
              <w:left w:val="nil"/>
              <w:bottom w:val="single" w:sz="8" w:space="0" w:color="auto"/>
              <w:right w:val="single" w:sz="8" w:space="0" w:color="auto"/>
            </w:tcBorders>
            <w:shd w:val="clear" w:color="000000" w:fill="008000"/>
            <w:vAlign w:val="center"/>
            <w:hideMark/>
          </w:tcPr>
          <w:p w14:paraId="1177970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Bajo</w:t>
            </w:r>
          </w:p>
        </w:tc>
        <w:tc>
          <w:tcPr>
            <w:tcW w:w="249" w:type="pct"/>
            <w:tcBorders>
              <w:top w:val="nil"/>
              <w:left w:val="nil"/>
              <w:bottom w:val="single" w:sz="8" w:space="0" w:color="auto"/>
              <w:right w:val="single" w:sz="8" w:space="0" w:color="auto"/>
            </w:tcBorders>
            <w:shd w:val="clear" w:color="auto" w:fill="auto"/>
            <w:vAlign w:val="center"/>
            <w:hideMark/>
          </w:tcPr>
          <w:p w14:paraId="33E9446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16F1F5F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Contratista</w:t>
            </w:r>
          </w:p>
        </w:tc>
        <w:tc>
          <w:tcPr>
            <w:tcW w:w="316" w:type="pct"/>
            <w:tcBorders>
              <w:top w:val="nil"/>
              <w:left w:val="nil"/>
              <w:bottom w:val="single" w:sz="8" w:space="0" w:color="auto"/>
              <w:right w:val="single" w:sz="8" w:space="0" w:color="auto"/>
            </w:tcBorders>
            <w:shd w:val="clear" w:color="auto" w:fill="auto"/>
            <w:vAlign w:val="center"/>
            <w:hideMark/>
          </w:tcPr>
          <w:p w14:paraId="5B76CB3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Etapa precontractual</w:t>
            </w:r>
          </w:p>
        </w:tc>
        <w:tc>
          <w:tcPr>
            <w:tcW w:w="316" w:type="pct"/>
            <w:tcBorders>
              <w:top w:val="nil"/>
              <w:left w:val="nil"/>
              <w:bottom w:val="single" w:sz="8" w:space="0" w:color="auto"/>
              <w:right w:val="single" w:sz="8" w:space="0" w:color="auto"/>
            </w:tcBorders>
            <w:shd w:val="clear" w:color="auto" w:fill="auto"/>
            <w:vAlign w:val="center"/>
            <w:hideMark/>
          </w:tcPr>
          <w:p w14:paraId="775E004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Una vez instalado el contratista en el proyecto e implementado el plan de seguridad industrial con las debidas revisiones. </w:t>
            </w:r>
          </w:p>
        </w:tc>
        <w:tc>
          <w:tcPr>
            <w:tcW w:w="332" w:type="pct"/>
            <w:tcBorders>
              <w:top w:val="nil"/>
              <w:left w:val="nil"/>
              <w:bottom w:val="single" w:sz="8" w:space="0" w:color="auto"/>
              <w:right w:val="single" w:sz="8" w:space="0" w:color="auto"/>
            </w:tcBorders>
            <w:shd w:val="clear" w:color="auto" w:fill="auto"/>
            <w:vAlign w:val="center"/>
            <w:hideMark/>
          </w:tcPr>
          <w:p w14:paraId="6C3E5A3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Revisiones de expertos del contratista en los tratamientos y controles  a ser implementados</w:t>
            </w:r>
          </w:p>
        </w:tc>
        <w:tc>
          <w:tcPr>
            <w:tcW w:w="316" w:type="pct"/>
            <w:tcBorders>
              <w:top w:val="nil"/>
              <w:left w:val="nil"/>
              <w:bottom w:val="single" w:sz="8" w:space="0" w:color="auto"/>
              <w:right w:val="single" w:sz="8" w:space="0" w:color="auto"/>
            </w:tcBorders>
            <w:shd w:val="clear" w:color="auto" w:fill="auto"/>
            <w:vAlign w:val="center"/>
            <w:hideMark/>
          </w:tcPr>
          <w:p w14:paraId="2F1804D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Determinadas por los expertos del contratista en esta materia</w:t>
            </w:r>
          </w:p>
        </w:tc>
      </w:tr>
      <w:tr w:rsidR="0012545F" w:rsidRPr="00682D5C" w14:paraId="4192865E" w14:textId="77777777" w:rsidTr="003B585C">
        <w:trPr>
          <w:trHeight w:val="3060"/>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7DF0DE7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21</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C93866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296D03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EBDADE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textDirection w:val="btLr"/>
            <w:vAlign w:val="center"/>
            <w:hideMark/>
          </w:tcPr>
          <w:p w14:paraId="5DC6844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político-social, Riesgo de la naturaleza</w:t>
            </w:r>
          </w:p>
        </w:tc>
        <w:tc>
          <w:tcPr>
            <w:tcW w:w="636" w:type="pct"/>
            <w:tcBorders>
              <w:top w:val="nil"/>
              <w:left w:val="nil"/>
              <w:bottom w:val="single" w:sz="8" w:space="0" w:color="auto"/>
              <w:right w:val="single" w:sz="8" w:space="0" w:color="auto"/>
            </w:tcBorders>
            <w:shd w:val="clear" w:color="auto" w:fill="auto"/>
            <w:vAlign w:val="center"/>
            <w:hideMark/>
          </w:tcPr>
          <w:p w14:paraId="23CCE166"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Fuerza mayor no asegurable.</w:t>
            </w:r>
            <w:r w:rsidRPr="00682D5C">
              <w:rPr>
                <w:rFonts w:ascii="Arial" w:eastAsia="Times New Roman" w:hAnsi="Arial" w:cs="Arial"/>
                <w:color w:val="000000"/>
                <w:sz w:val="13"/>
                <w:szCs w:val="13"/>
                <w:lang w:eastAsia="es-CO"/>
              </w:rPr>
              <w:t xml:space="preserve">  Incertidumbre de ocurrencia de eventos de fuerza mayor no asegurables, tales como guerras, hallazgos arqueológicos, yacimientos mineros, (La Entidad en armonía con los demás Entes).  Se define la Fuerza Mayor o Caso Fortuito, en los términos de la legislación existente.</w:t>
            </w:r>
          </w:p>
        </w:tc>
        <w:tc>
          <w:tcPr>
            <w:tcW w:w="482" w:type="pct"/>
            <w:tcBorders>
              <w:top w:val="nil"/>
              <w:left w:val="nil"/>
              <w:bottom w:val="single" w:sz="8" w:space="0" w:color="auto"/>
              <w:right w:val="single" w:sz="8" w:space="0" w:color="auto"/>
            </w:tcBorders>
            <w:shd w:val="clear" w:color="auto" w:fill="auto"/>
            <w:vAlign w:val="center"/>
            <w:hideMark/>
          </w:tcPr>
          <w:p w14:paraId="05EFBE7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Interferencia  en la ejecución del proyecto, pérdidas de bienes de la nación </w:t>
            </w:r>
            <w:proofErr w:type="spellStart"/>
            <w:r w:rsidRPr="00682D5C">
              <w:rPr>
                <w:rFonts w:ascii="Arial" w:eastAsia="Times New Roman" w:hAnsi="Arial" w:cs="Arial"/>
                <w:color w:val="000000"/>
                <w:sz w:val="13"/>
                <w:szCs w:val="13"/>
                <w:lang w:eastAsia="es-CO"/>
              </w:rPr>
              <w:t>ó</w:t>
            </w:r>
            <w:proofErr w:type="spellEnd"/>
            <w:r w:rsidRPr="00682D5C">
              <w:rPr>
                <w:rFonts w:ascii="Arial" w:eastAsia="Times New Roman" w:hAnsi="Arial" w:cs="Arial"/>
                <w:color w:val="000000"/>
                <w:sz w:val="13"/>
                <w:szCs w:val="13"/>
                <w:lang w:eastAsia="es-CO"/>
              </w:rPr>
              <w:t xml:space="preserve"> del contratista,  cambios en las obras por necesidad de ajustar diseños</w:t>
            </w:r>
          </w:p>
        </w:tc>
        <w:tc>
          <w:tcPr>
            <w:tcW w:w="86" w:type="pct"/>
            <w:tcBorders>
              <w:top w:val="nil"/>
              <w:left w:val="nil"/>
              <w:bottom w:val="single" w:sz="8" w:space="0" w:color="auto"/>
              <w:right w:val="single" w:sz="8" w:space="0" w:color="auto"/>
            </w:tcBorders>
            <w:shd w:val="clear" w:color="auto" w:fill="auto"/>
            <w:noWrap/>
            <w:vAlign w:val="center"/>
            <w:hideMark/>
          </w:tcPr>
          <w:p w14:paraId="596B1F8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vAlign w:val="center"/>
            <w:hideMark/>
          </w:tcPr>
          <w:p w14:paraId="7DA5ED6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83" w:type="pct"/>
            <w:tcBorders>
              <w:top w:val="nil"/>
              <w:left w:val="nil"/>
              <w:bottom w:val="single" w:sz="8" w:space="0" w:color="auto"/>
              <w:right w:val="single" w:sz="8" w:space="0" w:color="auto"/>
            </w:tcBorders>
            <w:shd w:val="clear" w:color="000000" w:fill="FFC000"/>
            <w:vAlign w:val="center"/>
            <w:hideMark/>
          </w:tcPr>
          <w:p w14:paraId="6192C8A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2" w:type="pct"/>
            <w:tcBorders>
              <w:top w:val="nil"/>
              <w:left w:val="nil"/>
              <w:bottom w:val="single" w:sz="8" w:space="0" w:color="auto"/>
              <w:right w:val="single" w:sz="8" w:space="0" w:color="auto"/>
            </w:tcBorders>
            <w:shd w:val="clear" w:color="000000" w:fill="FFC000"/>
            <w:vAlign w:val="center"/>
            <w:hideMark/>
          </w:tcPr>
          <w:p w14:paraId="5728053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355D977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6289048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Recopilación de datos estadísticos e información a partir de fuentes oficiales durante la etapa precontractual y contractual, sobre la posibilidad de aparición de hallazgos arqueológicos o yacimientos mineros en la región del proyecto, para advertir oportunamente sobre su interferencia con el proyecto y tomar las medidas tendientes a mitigar el impacto.  Ante la aparición del evento efectuar los ajustes de diseño para las modificaciones a que hubiere lugar en la ejecución del proyecto. En caso de guerra tratar y acordar con la Entidad el tratamiento contractual al proyecto</w:t>
            </w:r>
          </w:p>
        </w:tc>
        <w:tc>
          <w:tcPr>
            <w:tcW w:w="143" w:type="pct"/>
            <w:tcBorders>
              <w:top w:val="nil"/>
              <w:left w:val="nil"/>
              <w:bottom w:val="single" w:sz="8" w:space="0" w:color="auto"/>
              <w:right w:val="single" w:sz="8" w:space="0" w:color="auto"/>
            </w:tcBorders>
            <w:shd w:val="clear" w:color="auto" w:fill="auto"/>
            <w:vAlign w:val="center"/>
            <w:hideMark/>
          </w:tcPr>
          <w:p w14:paraId="3D7E92E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3BD6205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08" w:type="pct"/>
            <w:tcBorders>
              <w:top w:val="nil"/>
              <w:left w:val="nil"/>
              <w:bottom w:val="single" w:sz="8" w:space="0" w:color="auto"/>
              <w:right w:val="single" w:sz="8" w:space="0" w:color="auto"/>
            </w:tcBorders>
            <w:shd w:val="clear" w:color="000000" w:fill="008000"/>
            <w:vAlign w:val="center"/>
            <w:hideMark/>
          </w:tcPr>
          <w:p w14:paraId="20A3E94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153" w:type="pct"/>
            <w:tcBorders>
              <w:top w:val="nil"/>
              <w:left w:val="nil"/>
              <w:bottom w:val="single" w:sz="8" w:space="0" w:color="auto"/>
              <w:right w:val="single" w:sz="8" w:space="0" w:color="auto"/>
            </w:tcBorders>
            <w:shd w:val="clear" w:color="000000" w:fill="008000"/>
            <w:vAlign w:val="center"/>
            <w:hideMark/>
          </w:tcPr>
          <w:p w14:paraId="4B38EE5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Bajo</w:t>
            </w:r>
          </w:p>
        </w:tc>
        <w:tc>
          <w:tcPr>
            <w:tcW w:w="249" w:type="pct"/>
            <w:tcBorders>
              <w:top w:val="nil"/>
              <w:left w:val="nil"/>
              <w:bottom w:val="single" w:sz="8" w:space="0" w:color="auto"/>
              <w:right w:val="single" w:sz="8" w:space="0" w:color="auto"/>
            </w:tcBorders>
            <w:shd w:val="clear" w:color="auto" w:fill="auto"/>
            <w:vAlign w:val="center"/>
            <w:hideMark/>
          </w:tcPr>
          <w:p w14:paraId="621C0CC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6923A06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Contratista</w:t>
            </w:r>
          </w:p>
        </w:tc>
        <w:tc>
          <w:tcPr>
            <w:tcW w:w="316" w:type="pct"/>
            <w:tcBorders>
              <w:top w:val="nil"/>
              <w:left w:val="nil"/>
              <w:bottom w:val="single" w:sz="8" w:space="0" w:color="auto"/>
              <w:right w:val="single" w:sz="8" w:space="0" w:color="auto"/>
            </w:tcBorders>
            <w:shd w:val="clear" w:color="auto" w:fill="auto"/>
            <w:vAlign w:val="center"/>
            <w:hideMark/>
          </w:tcPr>
          <w:p w14:paraId="16CCCB3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Etapa precontractual</w:t>
            </w:r>
          </w:p>
        </w:tc>
        <w:tc>
          <w:tcPr>
            <w:tcW w:w="316" w:type="pct"/>
            <w:tcBorders>
              <w:top w:val="nil"/>
              <w:left w:val="nil"/>
              <w:bottom w:val="single" w:sz="8" w:space="0" w:color="auto"/>
              <w:right w:val="single" w:sz="8" w:space="0" w:color="auto"/>
            </w:tcBorders>
            <w:shd w:val="clear" w:color="auto" w:fill="auto"/>
            <w:vAlign w:val="center"/>
            <w:hideMark/>
          </w:tcPr>
          <w:p w14:paraId="499D8B6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 la ejecución del contrato</w:t>
            </w:r>
          </w:p>
        </w:tc>
        <w:tc>
          <w:tcPr>
            <w:tcW w:w="332" w:type="pct"/>
            <w:tcBorders>
              <w:top w:val="nil"/>
              <w:left w:val="nil"/>
              <w:bottom w:val="single" w:sz="8" w:space="0" w:color="auto"/>
              <w:right w:val="single" w:sz="8" w:space="0" w:color="auto"/>
            </w:tcBorders>
            <w:shd w:val="clear" w:color="auto" w:fill="auto"/>
            <w:vAlign w:val="center"/>
            <w:hideMark/>
          </w:tcPr>
          <w:p w14:paraId="3BF9904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Revisión de la información obtenida, para tomar las medidas a que haya lugar </w:t>
            </w:r>
          </w:p>
        </w:tc>
        <w:tc>
          <w:tcPr>
            <w:tcW w:w="316" w:type="pct"/>
            <w:tcBorders>
              <w:top w:val="nil"/>
              <w:left w:val="nil"/>
              <w:bottom w:val="single" w:sz="8" w:space="0" w:color="auto"/>
              <w:right w:val="single" w:sz="8" w:space="0" w:color="auto"/>
            </w:tcBorders>
            <w:shd w:val="clear" w:color="auto" w:fill="auto"/>
            <w:vAlign w:val="center"/>
            <w:hideMark/>
          </w:tcPr>
          <w:p w14:paraId="70211E4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En la etapa precontractual y en la contractual cuando se presente el evento.</w:t>
            </w:r>
          </w:p>
        </w:tc>
      </w:tr>
      <w:tr w:rsidR="0012545F" w:rsidRPr="00682D5C" w14:paraId="7A0F12D2" w14:textId="77777777" w:rsidTr="003B585C">
        <w:trPr>
          <w:trHeight w:val="25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D39AD9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22</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8C4A9A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BAE6AC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Externo </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7D4323B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13BE120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Riesgos de la Salud</w:t>
            </w:r>
          </w:p>
        </w:tc>
        <w:tc>
          <w:tcPr>
            <w:tcW w:w="636" w:type="pct"/>
            <w:tcBorders>
              <w:top w:val="nil"/>
              <w:left w:val="nil"/>
              <w:bottom w:val="single" w:sz="8" w:space="0" w:color="auto"/>
              <w:right w:val="single" w:sz="8" w:space="0" w:color="auto"/>
            </w:tcBorders>
            <w:shd w:val="clear" w:color="auto" w:fill="auto"/>
            <w:vAlign w:val="center"/>
            <w:hideMark/>
          </w:tcPr>
          <w:p w14:paraId="7DC560D7"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Presencia de Riesgos Biológicos. </w:t>
            </w:r>
            <w:r w:rsidRPr="00682D5C">
              <w:rPr>
                <w:rFonts w:ascii="Arial" w:eastAsia="Times New Roman" w:hAnsi="Arial" w:cs="Arial"/>
                <w:color w:val="000000"/>
                <w:sz w:val="13"/>
                <w:szCs w:val="13"/>
                <w:lang w:eastAsia="es-CO"/>
              </w:rPr>
              <w:t xml:space="preserve">Se refiere a la posibilidad que, durante la ejecución del contrato, los colaboradores del Contratista, presenten síntomas de enfermedades altamente contagiosas y que afecten y deterioren la Salud del Personal. </w:t>
            </w:r>
          </w:p>
        </w:tc>
        <w:tc>
          <w:tcPr>
            <w:tcW w:w="482" w:type="pct"/>
            <w:tcBorders>
              <w:top w:val="nil"/>
              <w:left w:val="nil"/>
              <w:bottom w:val="single" w:sz="8" w:space="0" w:color="auto"/>
              <w:right w:val="single" w:sz="8" w:space="0" w:color="auto"/>
            </w:tcBorders>
            <w:shd w:val="clear" w:color="auto" w:fill="auto"/>
            <w:vAlign w:val="center"/>
            <w:hideMark/>
          </w:tcPr>
          <w:p w14:paraId="182105F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Deterioro notorio y grave de la salud y posible contagio</w:t>
            </w:r>
          </w:p>
        </w:tc>
        <w:tc>
          <w:tcPr>
            <w:tcW w:w="86" w:type="pct"/>
            <w:tcBorders>
              <w:top w:val="nil"/>
              <w:left w:val="nil"/>
              <w:bottom w:val="single" w:sz="8" w:space="0" w:color="auto"/>
              <w:right w:val="single" w:sz="8" w:space="0" w:color="auto"/>
            </w:tcBorders>
            <w:shd w:val="clear" w:color="auto" w:fill="auto"/>
            <w:noWrap/>
            <w:vAlign w:val="center"/>
            <w:hideMark/>
          </w:tcPr>
          <w:p w14:paraId="45EE203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vAlign w:val="center"/>
            <w:hideMark/>
          </w:tcPr>
          <w:p w14:paraId="5B565E6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83" w:type="pct"/>
            <w:tcBorders>
              <w:top w:val="nil"/>
              <w:left w:val="nil"/>
              <w:bottom w:val="single" w:sz="8" w:space="0" w:color="auto"/>
              <w:right w:val="single" w:sz="8" w:space="0" w:color="auto"/>
            </w:tcBorders>
            <w:shd w:val="clear" w:color="000000" w:fill="E26B0A"/>
            <w:noWrap/>
            <w:vAlign w:val="center"/>
            <w:hideMark/>
          </w:tcPr>
          <w:p w14:paraId="1B717F4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7</w:t>
            </w:r>
          </w:p>
        </w:tc>
        <w:tc>
          <w:tcPr>
            <w:tcW w:w="152" w:type="pct"/>
            <w:tcBorders>
              <w:top w:val="nil"/>
              <w:left w:val="nil"/>
              <w:bottom w:val="single" w:sz="8" w:space="0" w:color="auto"/>
              <w:right w:val="single" w:sz="8" w:space="0" w:color="auto"/>
            </w:tcBorders>
            <w:shd w:val="clear" w:color="000000" w:fill="E26B0A"/>
            <w:vAlign w:val="center"/>
            <w:hideMark/>
          </w:tcPr>
          <w:p w14:paraId="6C2B733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Alto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59EF20C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45CA380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La aplicación preventiva de las medidas de Bioseguridad establecidas por las Autoridades de Salud en Colombia y sus respectivos Protocolos, el cumplimiento de la Resolución 0312 de 2019, Informar de inmediato las novedades de salud.</w:t>
            </w:r>
          </w:p>
        </w:tc>
        <w:tc>
          <w:tcPr>
            <w:tcW w:w="143" w:type="pct"/>
            <w:tcBorders>
              <w:top w:val="nil"/>
              <w:left w:val="nil"/>
              <w:bottom w:val="single" w:sz="8" w:space="0" w:color="auto"/>
              <w:right w:val="single" w:sz="8" w:space="0" w:color="auto"/>
            </w:tcBorders>
            <w:shd w:val="clear" w:color="auto" w:fill="auto"/>
            <w:vAlign w:val="center"/>
            <w:hideMark/>
          </w:tcPr>
          <w:p w14:paraId="79D36EE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3F528D6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08" w:type="pct"/>
            <w:tcBorders>
              <w:top w:val="nil"/>
              <w:left w:val="nil"/>
              <w:bottom w:val="single" w:sz="8" w:space="0" w:color="auto"/>
              <w:right w:val="single" w:sz="8" w:space="0" w:color="auto"/>
            </w:tcBorders>
            <w:shd w:val="clear" w:color="000000" w:fill="FFC000"/>
            <w:vAlign w:val="center"/>
            <w:hideMark/>
          </w:tcPr>
          <w:p w14:paraId="5D0686A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3" w:type="pct"/>
            <w:tcBorders>
              <w:top w:val="nil"/>
              <w:left w:val="nil"/>
              <w:bottom w:val="single" w:sz="8" w:space="0" w:color="auto"/>
              <w:right w:val="single" w:sz="8" w:space="0" w:color="auto"/>
            </w:tcBorders>
            <w:shd w:val="clear" w:color="000000" w:fill="FFC000"/>
            <w:vAlign w:val="center"/>
            <w:hideMark/>
          </w:tcPr>
          <w:p w14:paraId="5E6861E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249" w:type="pct"/>
            <w:tcBorders>
              <w:top w:val="nil"/>
              <w:left w:val="nil"/>
              <w:bottom w:val="single" w:sz="8" w:space="0" w:color="auto"/>
              <w:right w:val="single" w:sz="8" w:space="0" w:color="auto"/>
            </w:tcBorders>
            <w:shd w:val="clear" w:color="auto" w:fill="auto"/>
            <w:vAlign w:val="center"/>
            <w:hideMark/>
          </w:tcPr>
          <w:p w14:paraId="65818FD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36784E0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contratistas de Obras, de Estudios y Diseños interventor, Supervisor</w:t>
            </w:r>
          </w:p>
        </w:tc>
        <w:tc>
          <w:tcPr>
            <w:tcW w:w="316" w:type="pct"/>
            <w:tcBorders>
              <w:top w:val="nil"/>
              <w:left w:val="nil"/>
              <w:bottom w:val="single" w:sz="8" w:space="0" w:color="auto"/>
              <w:right w:val="single" w:sz="8" w:space="0" w:color="auto"/>
            </w:tcBorders>
            <w:shd w:val="clear" w:color="auto" w:fill="auto"/>
            <w:vAlign w:val="center"/>
            <w:hideMark/>
          </w:tcPr>
          <w:p w14:paraId="40552B7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w:t>
            </w:r>
          </w:p>
        </w:tc>
        <w:tc>
          <w:tcPr>
            <w:tcW w:w="316" w:type="pct"/>
            <w:tcBorders>
              <w:top w:val="nil"/>
              <w:left w:val="nil"/>
              <w:bottom w:val="single" w:sz="8" w:space="0" w:color="auto"/>
              <w:right w:val="single" w:sz="8" w:space="0" w:color="auto"/>
            </w:tcBorders>
            <w:shd w:val="clear" w:color="auto" w:fill="auto"/>
            <w:vAlign w:val="center"/>
            <w:hideMark/>
          </w:tcPr>
          <w:p w14:paraId="1E72644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del contrato</w:t>
            </w:r>
          </w:p>
        </w:tc>
        <w:tc>
          <w:tcPr>
            <w:tcW w:w="332" w:type="pct"/>
            <w:tcBorders>
              <w:top w:val="nil"/>
              <w:left w:val="nil"/>
              <w:bottom w:val="single" w:sz="8" w:space="0" w:color="auto"/>
              <w:right w:val="single" w:sz="8" w:space="0" w:color="auto"/>
            </w:tcBorders>
            <w:shd w:val="clear" w:color="auto" w:fill="auto"/>
            <w:vAlign w:val="center"/>
            <w:hideMark/>
          </w:tcPr>
          <w:p w14:paraId="257DDA0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Previo al inicio de la ejecución de las obras, Estudios, Diseños e Interventoría, el contratista deberá presentar certificación individual vigente del estado de salud de cada integrante colaborador (empleado o contratista) expedida por la ARL</w:t>
            </w:r>
          </w:p>
        </w:tc>
        <w:tc>
          <w:tcPr>
            <w:tcW w:w="316" w:type="pct"/>
            <w:tcBorders>
              <w:top w:val="nil"/>
              <w:left w:val="nil"/>
              <w:bottom w:val="single" w:sz="8" w:space="0" w:color="auto"/>
              <w:right w:val="single" w:sz="8" w:space="0" w:color="auto"/>
            </w:tcBorders>
            <w:shd w:val="clear" w:color="auto" w:fill="auto"/>
            <w:vAlign w:val="center"/>
            <w:hideMark/>
          </w:tcPr>
          <w:p w14:paraId="6821F70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Cada vez que haya novedades de cambio de personal</w:t>
            </w:r>
          </w:p>
        </w:tc>
      </w:tr>
      <w:tr w:rsidR="0012545F" w:rsidRPr="00682D5C" w14:paraId="7DA3FEE9" w14:textId="77777777" w:rsidTr="003B585C">
        <w:trPr>
          <w:trHeight w:val="133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2F51FA7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lastRenderedPageBreak/>
              <w:t>23</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7702DB4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43A3458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9AE328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AD4C4D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Riesgos de la Salud</w:t>
            </w:r>
          </w:p>
        </w:tc>
        <w:tc>
          <w:tcPr>
            <w:tcW w:w="636" w:type="pct"/>
            <w:tcBorders>
              <w:top w:val="nil"/>
              <w:left w:val="nil"/>
              <w:bottom w:val="single" w:sz="8" w:space="0" w:color="auto"/>
              <w:right w:val="single" w:sz="8" w:space="0" w:color="auto"/>
            </w:tcBorders>
            <w:shd w:val="clear" w:color="auto" w:fill="auto"/>
            <w:vAlign w:val="center"/>
            <w:hideMark/>
          </w:tcPr>
          <w:p w14:paraId="2F8FA872"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Disponibilidad de los Elementos de Protección Personal. </w:t>
            </w:r>
            <w:r w:rsidRPr="00682D5C">
              <w:rPr>
                <w:rFonts w:ascii="Arial" w:eastAsia="Times New Roman" w:hAnsi="Arial" w:cs="Arial"/>
                <w:color w:val="000000"/>
                <w:sz w:val="13"/>
                <w:szCs w:val="13"/>
                <w:lang w:eastAsia="es-CO"/>
              </w:rPr>
              <w:t>Se refiere a la posibilidad de que el Contratista no disponga o suministre a sus colaboradores y demás, los Elementos de Protección Personal EPP y los de Riesgo Bilógico.</w:t>
            </w:r>
          </w:p>
        </w:tc>
        <w:tc>
          <w:tcPr>
            <w:tcW w:w="482" w:type="pct"/>
            <w:tcBorders>
              <w:top w:val="nil"/>
              <w:left w:val="nil"/>
              <w:bottom w:val="single" w:sz="8" w:space="0" w:color="auto"/>
              <w:right w:val="single" w:sz="8" w:space="0" w:color="auto"/>
            </w:tcBorders>
            <w:shd w:val="clear" w:color="auto" w:fill="auto"/>
            <w:vAlign w:val="center"/>
            <w:hideMark/>
          </w:tcPr>
          <w:p w14:paraId="353DF66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Accidentes de trabajo y posible exposición a Riegos Biológicos</w:t>
            </w:r>
          </w:p>
        </w:tc>
        <w:tc>
          <w:tcPr>
            <w:tcW w:w="86" w:type="pct"/>
            <w:tcBorders>
              <w:top w:val="nil"/>
              <w:left w:val="nil"/>
              <w:bottom w:val="single" w:sz="8" w:space="0" w:color="auto"/>
              <w:right w:val="single" w:sz="8" w:space="0" w:color="auto"/>
            </w:tcBorders>
            <w:shd w:val="clear" w:color="auto" w:fill="auto"/>
            <w:noWrap/>
            <w:vAlign w:val="center"/>
            <w:hideMark/>
          </w:tcPr>
          <w:p w14:paraId="2523ABB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83" w:type="pct"/>
            <w:tcBorders>
              <w:top w:val="nil"/>
              <w:left w:val="nil"/>
              <w:bottom w:val="single" w:sz="8" w:space="0" w:color="auto"/>
              <w:right w:val="single" w:sz="8" w:space="0" w:color="auto"/>
            </w:tcBorders>
            <w:shd w:val="clear" w:color="auto" w:fill="auto"/>
            <w:noWrap/>
            <w:vAlign w:val="center"/>
            <w:hideMark/>
          </w:tcPr>
          <w:p w14:paraId="647F1F1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4</w:t>
            </w:r>
          </w:p>
        </w:tc>
        <w:tc>
          <w:tcPr>
            <w:tcW w:w="83" w:type="pct"/>
            <w:tcBorders>
              <w:top w:val="nil"/>
              <w:left w:val="nil"/>
              <w:bottom w:val="single" w:sz="8" w:space="0" w:color="auto"/>
              <w:right w:val="single" w:sz="8" w:space="0" w:color="auto"/>
            </w:tcBorders>
            <w:shd w:val="clear" w:color="000000" w:fill="E26B0A"/>
            <w:noWrap/>
            <w:vAlign w:val="center"/>
            <w:hideMark/>
          </w:tcPr>
          <w:p w14:paraId="7BD965A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7</w:t>
            </w:r>
          </w:p>
        </w:tc>
        <w:tc>
          <w:tcPr>
            <w:tcW w:w="152" w:type="pct"/>
            <w:tcBorders>
              <w:top w:val="nil"/>
              <w:left w:val="nil"/>
              <w:bottom w:val="single" w:sz="8" w:space="0" w:color="auto"/>
              <w:right w:val="single" w:sz="8" w:space="0" w:color="auto"/>
            </w:tcBorders>
            <w:shd w:val="clear" w:color="000000" w:fill="E26B0A"/>
            <w:vAlign w:val="center"/>
            <w:hideMark/>
          </w:tcPr>
          <w:p w14:paraId="5E1D10B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Alto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1C16B83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 </w:t>
            </w:r>
          </w:p>
        </w:tc>
        <w:tc>
          <w:tcPr>
            <w:tcW w:w="634" w:type="pct"/>
            <w:tcBorders>
              <w:top w:val="nil"/>
              <w:left w:val="nil"/>
              <w:bottom w:val="single" w:sz="8" w:space="0" w:color="auto"/>
              <w:right w:val="single" w:sz="8" w:space="0" w:color="auto"/>
            </w:tcBorders>
            <w:shd w:val="clear" w:color="auto" w:fill="auto"/>
            <w:vAlign w:val="center"/>
            <w:hideMark/>
          </w:tcPr>
          <w:p w14:paraId="2EA5BBE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El contratista deberá suministrar todos los EPP a sus colaboradores en las obras, o solicitar a la ARL que los suministre </w:t>
            </w:r>
          </w:p>
        </w:tc>
        <w:tc>
          <w:tcPr>
            <w:tcW w:w="143" w:type="pct"/>
            <w:tcBorders>
              <w:top w:val="nil"/>
              <w:left w:val="nil"/>
              <w:bottom w:val="single" w:sz="8" w:space="0" w:color="auto"/>
              <w:right w:val="single" w:sz="8" w:space="0" w:color="auto"/>
            </w:tcBorders>
            <w:shd w:val="clear" w:color="auto" w:fill="auto"/>
            <w:vAlign w:val="center"/>
            <w:hideMark/>
          </w:tcPr>
          <w:p w14:paraId="2726169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19" w:type="pct"/>
            <w:tcBorders>
              <w:top w:val="nil"/>
              <w:left w:val="nil"/>
              <w:bottom w:val="single" w:sz="8" w:space="0" w:color="auto"/>
              <w:right w:val="single" w:sz="8" w:space="0" w:color="auto"/>
            </w:tcBorders>
            <w:shd w:val="clear" w:color="auto" w:fill="auto"/>
            <w:vAlign w:val="center"/>
            <w:hideMark/>
          </w:tcPr>
          <w:p w14:paraId="7B3D3C8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08" w:type="pct"/>
            <w:tcBorders>
              <w:top w:val="nil"/>
              <w:left w:val="nil"/>
              <w:bottom w:val="single" w:sz="8" w:space="0" w:color="auto"/>
              <w:right w:val="single" w:sz="8" w:space="0" w:color="auto"/>
            </w:tcBorders>
            <w:shd w:val="clear" w:color="000000" w:fill="FFC000"/>
            <w:vAlign w:val="center"/>
            <w:hideMark/>
          </w:tcPr>
          <w:p w14:paraId="7747DE2E"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5</w:t>
            </w:r>
          </w:p>
        </w:tc>
        <w:tc>
          <w:tcPr>
            <w:tcW w:w="153" w:type="pct"/>
            <w:tcBorders>
              <w:top w:val="nil"/>
              <w:left w:val="nil"/>
              <w:bottom w:val="single" w:sz="8" w:space="0" w:color="auto"/>
              <w:right w:val="single" w:sz="8" w:space="0" w:color="auto"/>
            </w:tcBorders>
            <w:shd w:val="clear" w:color="000000" w:fill="FFC000"/>
            <w:vAlign w:val="center"/>
            <w:hideMark/>
          </w:tcPr>
          <w:p w14:paraId="1B239482"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Medio</w:t>
            </w:r>
          </w:p>
        </w:tc>
        <w:tc>
          <w:tcPr>
            <w:tcW w:w="249" w:type="pct"/>
            <w:tcBorders>
              <w:top w:val="nil"/>
              <w:left w:val="nil"/>
              <w:bottom w:val="single" w:sz="8" w:space="0" w:color="auto"/>
              <w:right w:val="single" w:sz="8" w:space="0" w:color="auto"/>
            </w:tcBorders>
            <w:shd w:val="clear" w:color="auto" w:fill="auto"/>
            <w:vAlign w:val="center"/>
            <w:hideMark/>
          </w:tcPr>
          <w:p w14:paraId="3F04F43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3C19327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contratistas de Obras, de Estudios y Diseños interventor, Supervisor </w:t>
            </w:r>
          </w:p>
        </w:tc>
        <w:tc>
          <w:tcPr>
            <w:tcW w:w="316" w:type="pct"/>
            <w:tcBorders>
              <w:top w:val="nil"/>
              <w:left w:val="nil"/>
              <w:bottom w:val="single" w:sz="8" w:space="0" w:color="auto"/>
              <w:right w:val="single" w:sz="8" w:space="0" w:color="auto"/>
            </w:tcBorders>
            <w:shd w:val="clear" w:color="auto" w:fill="auto"/>
            <w:vAlign w:val="center"/>
            <w:hideMark/>
          </w:tcPr>
          <w:p w14:paraId="2DB2460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 y de manera permanente.</w:t>
            </w:r>
          </w:p>
        </w:tc>
        <w:tc>
          <w:tcPr>
            <w:tcW w:w="316" w:type="pct"/>
            <w:tcBorders>
              <w:top w:val="nil"/>
              <w:left w:val="nil"/>
              <w:bottom w:val="single" w:sz="8" w:space="0" w:color="auto"/>
              <w:right w:val="single" w:sz="8" w:space="0" w:color="auto"/>
            </w:tcBorders>
            <w:shd w:val="clear" w:color="auto" w:fill="auto"/>
            <w:vAlign w:val="center"/>
            <w:hideMark/>
          </w:tcPr>
          <w:p w14:paraId="2B34DD2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del contrato</w:t>
            </w:r>
          </w:p>
        </w:tc>
        <w:tc>
          <w:tcPr>
            <w:tcW w:w="332" w:type="pct"/>
            <w:tcBorders>
              <w:top w:val="nil"/>
              <w:left w:val="nil"/>
              <w:bottom w:val="single" w:sz="8" w:space="0" w:color="auto"/>
              <w:right w:val="single" w:sz="8" w:space="0" w:color="auto"/>
            </w:tcBorders>
            <w:shd w:val="clear" w:color="auto" w:fill="auto"/>
            <w:vAlign w:val="center"/>
            <w:hideMark/>
          </w:tcPr>
          <w:p w14:paraId="2615B30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Vigilancia permanente de los cambios de salud de los colaboradores</w:t>
            </w:r>
          </w:p>
        </w:tc>
        <w:tc>
          <w:tcPr>
            <w:tcW w:w="316" w:type="pct"/>
            <w:tcBorders>
              <w:top w:val="nil"/>
              <w:left w:val="nil"/>
              <w:bottom w:val="single" w:sz="8" w:space="0" w:color="auto"/>
              <w:right w:val="single" w:sz="8" w:space="0" w:color="auto"/>
            </w:tcBorders>
            <w:shd w:val="clear" w:color="auto" w:fill="auto"/>
            <w:vAlign w:val="center"/>
            <w:hideMark/>
          </w:tcPr>
          <w:p w14:paraId="29820FC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Diario</w:t>
            </w:r>
          </w:p>
        </w:tc>
      </w:tr>
      <w:tr w:rsidR="0012545F" w:rsidRPr="00682D5C" w14:paraId="5404A96E" w14:textId="77777777" w:rsidTr="003B585C">
        <w:trPr>
          <w:trHeight w:val="1995"/>
        </w:trPr>
        <w:tc>
          <w:tcPr>
            <w:tcW w:w="83" w:type="pct"/>
            <w:tcBorders>
              <w:top w:val="nil"/>
              <w:left w:val="single" w:sz="8" w:space="0" w:color="auto"/>
              <w:bottom w:val="single" w:sz="8" w:space="0" w:color="auto"/>
              <w:right w:val="single" w:sz="8" w:space="0" w:color="auto"/>
            </w:tcBorders>
            <w:shd w:val="clear" w:color="auto" w:fill="auto"/>
            <w:noWrap/>
            <w:vAlign w:val="center"/>
            <w:hideMark/>
          </w:tcPr>
          <w:p w14:paraId="177724A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24</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50C53B9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General</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98BB01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Externo</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3EEEA6CA"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Ejecución</w:t>
            </w:r>
          </w:p>
        </w:tc>
        <w:tc>
          <w:tcPr>
            <w:tcW w:w="83" w:type="pct"/>
            <w:tcBorders>
              <w:top w:val="nil"/>
              <w:left w:val="nil"/>
              <w:bottom w:val="single" w:sz="8" w:space="0" w:color="auto"/>
              <w:right w:val="single" w:sz="8" w:space="0" w:color="auto"/>
            </w:tcBorders>
            <w:shd w:val="clear" w:color="auto" w:fill="auto"/>
            <w:noWrap/>
            <w:textDirection w:val="btLr"/>
            <w:vAlign w:val="center"/>
            <w:hideMark/>
          </w:tcPr>
          <w:p w14:paraId="64815DB6"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Riesgos de Corrupción</w:t>
            </w:r>
          </w:p>
        </w:tc>
        <w:tc>
          <w:tcPr>
            <w:tcW w:w="636" w:type="pct"/>
            <w:tcBorders>
              <w:top w:val="nil"/>
              <w:left w:val="nil"/>
              <w:bottom w:val="single" w:sz="8" w:space="0" w:color="auto"/>
              <w:right w:val="single" w:sz="8" w:space="0" w:color="auto"/>
            </w:tcBorders>
            <w:shd w:val="clear" w:color="auto" w:fill="auto"/>
            <w:vAlign w:val="center"/>
            <w:hideMark/>
          </w:tcPr>
          <w:p w14:paraId="51F4F026" w14:textId="77777777" w:rsidR="0012545F" w:rsidRPr="00682D5C" w:rsidRDefault="0012545F" w:rsidP="003B5C56">
            <w:pPr>
              <w:spacing w:line="240" w:lineRule="auto"/>
              <w:contextualSpacing w:val="0"/>
              <w:jc w:val="center"/>
              <w:rPr>
                <w:rFonts w:ascii="Arial" w:eastAsia="Times New Roman" w:hAnsi="Arial" w:cs="Arial"/>
                <w:b/>
                <w:bCs/>
                <w:color w:val="000000"/>
                <w:sz w:val="13"/>
                <w:szCs w:val="13"/>
                <w:lang w:eastAsia="es-CO"/>
              </w:rPr>
            </w:pPr>
            <w:r w:rsidRPr="00682D5C">
              <w:rPr>
                <w:rFonts w:ascii="Arial" w:eastAsia="Times New Roman" w:hAnsi="Arial" w:cs="Arial"/>
                <w:b/>
                <w:bCs/>
                <w:color w:val="000000"/>
                <w:sz w:val="13"/>
                <w:szCs w:val="13"/>
                <w:lang w:eastAsia="es-CO"/>
              </w:rPr>
              <w:t xml:space="preserve">Gestión Indebida y dolosa de los Recursos Financieros, de Insumos y Obras. </w:t>
            </w:r>
            <w:r w:rsidRPr="00682D5C">
              <w:rPr>
                <w:rFonts w:ascii="Arial" w:eastAsia="Times New Roman" w:hAnsi="Arial" w:cs="Arial"/>
                <w:color w:val="000000"/>
                <w:sz w:val="13"/>
                <w:szCs w:val="13"/>
                <w:lang w:eastAsia="es-CO"/>
              </w:rPr>
              <w:t xml:space="preserve">Se refiere a la posibilidad de que el Contratista de las Obras, de la Interventoría y de funcionarios de </w:t>
            </w:r>
            <w:proofErr w:type="spellStart"/>
            <w:r w:rsidRPr="00682D5C">
              <w:rPr>
                <w:rFonts w:ascii="Arial" w:eastAsia="Times New Roman" w:hAnsi="Arial" w:cs="Arial"/>
                <w:color w:val="000000"/>
                <w:sz w:val="13"/>
                <w:szCs w:val="13"/>
                <w:lang w:eastAsia="es-CO"/>
              </w:rPr>
              <w:t>Ia</w:t>
            </w:r>
            <w:proofErr w:type="spellEnd"/>
            <w:r w:rsidRPr="00682D5C">
              <w:rPr>
                <w:rFonts w:ascii="Arial" w:eastAsia="Times New Roman" w:hAnsi="Arial" w:cs="Arial"/>
                <w:color w:val="000000"/>
                <w:sz w:val="13"/>
                <w:szCs w:val="13"/>
                <w:lang w:eastAsia="es-CO"/>
              </w:rPr>
              <w:t xml:space="preserve"> Entidad, promuevan y participen de acciones fraudulentas en el manejo de los recursos destinados a las obras tanto en los aspectos financieros (anticipos), facturación, calidad y cantidad de materiales e insumos, diseños y obras sin justificar.</w:t>
            </w:r>
          </w:p>
        </w:tc>
        <w:tc>
          <w:tcPr>
            <w:tcW w:w="482" w:type="pct"/>
            <w:tcBorders>
              <w:top w:val="nil"/>
              <w:left w:val="nil"/>
              <w:bottom w:val="single" w:sz="8" w:space="0" w:color="auto"/>
              <w:right w:val="single" w:sz="8" w:space="0" w:color="auto"/>
            </w:tcBorders>
            <w:shd w:val="clear" w:color="auto" w:fill="auto"/>
            <w:vAlign w:val="center"/>
            <w:hideMark/>
          </w:tcPr>
          <w:p w14:paraId="3CADC443"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Graves daños personales e Institucionales. Daño a la reputación de la entidad, pérdida de recursos y daños sociales.</w:t>
            </w:r>
          </w:p>
        </w:tc>
        <w:tc>
          <w:tcPr>
            <w:tcW w:w="86" w:type="pct"/>
            <w:tcBorders>
              <w:top w:val="nil"/>
              <w:left w:val="nil"/>
              <w:bottom w:val="single" w:sz="8" w:space="0" w:color="auto"/>
              <w:right w:val="single" w:sz="8" w:space="0" w:color="auto"/>
            </w:tcBorders>
            <w:shd w:val="clear" w:color="auto" w:fill="auto"/>
            <w:noWrap/>
            <w:vAlign w:val="center"/>
            <w:hideMark/>
          </w:tcPr>
          <w:p w14:paraId="714F0BBD"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83" w:type="pct"/>
            <w:tcBorders>
              <w:top w:val="nil"/>
              <w:left w:val="nil"/>
              <w:bottom w:val="single" w:sz="8" w:space="0" w:color="auto"/>
              <w:right w:val="single" w:sz="8" w:space="0" w:color="auto"/>
            </w:tcBorders>
            <w:shd w:val="clear" w:color="auto" w:fill="auto"/>
            <w:noWrap/>
            <w:vAlign w:val="center"/>
            <w:hideMark/>
          </w:tcPr>
          <w:p w14:paraId="008243D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83" w:type="pct"/>
            <w:tcBorders>
              <w:top w:val="nil"/>
              <w:left w:val="nil"/>
              <w:bottom w:val="single" w:sz="8" w:space="0" w:color="auto"/>
              <w:right w:val="single" w:sz="8" w:space="0" w:color="auto"/>
            </w:tcBorders>
            <w:shd w:val="clear" w:color="000000" w:fill="008000"/>
            <w:noWrap/>
            <w:vAlign w:val="center"/>
            <w:hideMark/>
          </w:tcPr>
          <w:p w14:paraId="2071D525"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3</w:t>
            </w:r>
          </w:p>
        </w:tc>
        <w:tc>
          <w:tcPr>
            <w:tcW w:w="152" w:type="pct"/>
            <w:tcBorders>
              <w:top w:val="nil"/>
              <w:left w:val="nil"/>
              <w:bottom w:val="single" w:sz="8" w:space="0" w:color="auto"/>
              <w:right w:val="single" w:sz="8" w:space="0" w:color="auto"/>
            </w:tcBorders>
            <w:shd w:val="clear" w:color="000000" w:fill="008000"/>
            <w:vAlign w:val="center"/>
            <w:hideMark/>
          </w:tcPr>
          <w:p w14:paraId="4A0AA2D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119" w:type="pct"/>
            <w:tcBorders>
              <w:top w:val="nil"/>
              <w:left w:val="nil"/>
              <w:bottom w:val="single" w:sz="8" w:space="0" w:color="auto"/>
              <w:right w:val="single" w:sz="8" w:space="0" w:color="auto"/>
            </w:tcBorders>
            <w:shd w:val="clear" w:color="auto" w:fill="auto"/>
            <w:textDirection w:val="btLr"/>
            <w:vAlign w:val="center"/>
            <w:hideMark/>
          </w:tcPr>
          <w:p w14:paraId="1515F28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ENTIDAD / CONTRATISTA </w:t>
            </w:r>
          </w:p>
        </w:tc>
        <w:tc>
          <w:tcPr>
            <w:tcW w:w="634" w:type="pct"/>
            <w:tcBorders>
              <w:top w:val="nil"/>
              <w:left w:val="nil"/>
              <w:bottom w:val="single" w:sz="8" w:space="0" w:color="auto"/>
              <w:right w:val="single" w:sz="8" w:space="0" w:color="auto"/>
            </w:tcBorders>
            <w:shd w:val="clear" w:color="auto" w:fill="auto"/>
            <w:vAlign w:val="center"/>
            <w:hideMark/>
          </w:tcPr>
          <w:p w14:paraId="0604F950"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Todos los participantes de la Ejecución de los Proyectos (Contratistas, Interventores, Supervisores, Funcionarios, Proveedores y Comunidad en general) deberán actuar de manera diáfana, con ética, altos valores y principios como regla de conducta imprescindible, y dar cumplimiento a la normatividad vigente en cuanto al manejo de los recursos públicos con transparencia y honestidad. Cualquier situación irregular deberá ser comunicada a la entidad</w:t>
            </w:r>
          </w:p>
        </w:tc>
        <w:tc>
          <w:tcPr>
            <w:tcW w:w="143" w:type="pct"/>
            <w:tcBorders>
              <w:top w:val="nil"/>
              <w:left w:val="nil"/>
              <w:bottom w:val="single" w:sz="8" w:space="0" w:color="auto"/>
              <w:right w:val="single" w:sz="8" w:space="0" w:color="auto"/>
            </w:tcBorders>
            <w:shd w:val="clear" w:color="auto" w:fill="auto"/>
            <w:vAlign w:val="center"/>
            <w:hideMark/>
          </w:tcPr>
          <w:p w14:paraId="07DD1941"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19" w:type="pct"/>
            <w:tcBorders>
              <w:top w:val="nil"/>
              <w:left w:val="nil"/>
              <w:bottom w:val="single" w:sz="8" w:space="0" w:color="auto"/>
              <w:right w:val="single" w:sz="8" w:space="0" w:color="auto"/>
            </w:tcBorders>
            <w:shd w:val="clear" w:color="auto" w:fill="auto"/>
            <w:vAlign w:val="center"/>
            <w:hideMark/>
          </w:tcPr>
          <w:p w14:paraId="481E860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1</w:t>
            </w:r>
          </w:p>
        </w:tc>
        <w:tc>
          <w:tcPr>
            <w:tcW w:w="108" w:type="pct"/>
            <w:tcBorders>
              <w:top w:val="nil"/>
              <w:left w:val="nil"/>
              <w:bottom w:val="single" w:sz="8" w:space="0" w:color="auto"/>
              <w:right w:val="single" w:sz="8" w:space="0" w:color="auto"/>
            </w:tcBorders>
            <w:shd w:val="clear" w:color="000000" w:fill="008000"/>
            <w:vAlign w:val="center"/>
            <w:hideMark/>
          </w:tcPr>
          <w:p w14:paraId="56081228"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2</w:t>
            </w:r>
          </w:p>
        </w:tc>
        <w:tc>
          <w:tcPr>
            <w:tcW w:w="153" w:type="pct"/>
            <w:tcBorders>
              <w:top w:val="nil"/>
              <w:left w:val="nil"/>
              <w:bottom w:val="single" w:sz="8" w:space="0" w:color="auto"/>
              <w:right w:val="single" w:sz="8" w:space="0" w:color="auto"/>
            </w:tcBorders>
            <w:shd w:val="clear" w:color="000000" w:fill="008000"/>
            <w:vAlign w:val="center"/>
            <w:hideMark/>
          </w:tcPr>
          <w:p w14:paraId="0EAD660C"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Riesgo Bajo</w:t>
            </w:r>
          </w:p>
        </w:tc>
        <w:tc>
          <w:tcPr>
            <w:tcW w:w="249" w:type="pct"/>
            <w:tcBorders>
              <w:top w:val="nil"/>
              <w:left w:val="nil"/>
              <w:bottom w:val="single" w:sz="8" w:space="0" w:color="auto"/>
              <w:right w:val="single" w:sz="8" w:space="0" w:color="auto"/>
            </w:tcBorders>
            <w:shd w:val="clear" w:color="auto" w:fill="auto"/>
            <w:vAlign w:val="center"/>
            <w:hideMark/>
          </w:tcPr>
          <w:p w14:paraId="2D3081D9"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SI</w:t>
            </w:r>
          </w:p>
        </w:tc>
        <w:tc>
          <w:tcPr>
            <w:tcW w:w="261" w:type="pct"/>
            <w:tcBorders>
              <w:top w:val="nil"/>
              <w:left w:val="nil"/>
              <w:bottom w:val="single" w:sz="8" w:space="0" w:color="auto"/>
              <w:right w:val="single" w:sz="8" w:space="0" w:color="auto"/>
            </w:tcBorders>
            <w:shd w:val="clear" w:color="auto" w:fill="auto"/>
            <w:vAlign w:val="center"/>
            <w:hideMark/>
          </w:tcPr>
          <w:p w14:paraId="38F2311B"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 xml:space="preserve">Contratistas de Obras, de Estudios y Diseños interventor, Supervisores y/o Gestores y/o Funcionarios </w:t>
            </w:r>
          </w:p>
        </w:tc>
        <w:tc>
          <w:tcPr>
            <w:tcW w:w="316" w:type="pct"/>
            <w:tcBorders>
              <w:top w:val="nil"/>
              <w:left w:val="nil"/>
              <w:bottom w:val="single" w:sz="8" w:space="0" w:color="auto"/>
              <w:right w:val="single" w:sz="8" w:space="0" w:color="auto"/>
            </w:tcBorders>
            <w:shd w:val="clear" w:color="auto" w:fill="auto"/>
            <w:vAlign w:val="center"/>
            <w:hideMark/>
          </w:tcPr>
          <w:p w14:paraId="3E52B964"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Al inicio de la ejecución del contrato y de manera permanente.</w:t>
            </w:r>
          </w:p>
        </w:tc>
        <w:tc>
          <w:tcPr>
            <w:tcW w:w="316" w:type="pct"/>
            <w:tcBorders>
              <w:top w:val="nil"/>
              <w:left w:val="nil"/>
              <w:bottom w:val="single" w:sz="8" w:space="0" w:color="auto"/>
              <w:right w:val="single" w:sz="8" w:space="0" w:color="auto"/>
            </w:tcBorders>
            <w:shd w:val="clear" w:color="auto" w:fill="auto"/>
            <w:vAlign w:val="center"/>
            <w:hideMark/>
          </w:tcPr>
          <w:p w14:paraId="069F105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A la terminación del contrato</w:t>
            </w:r>
          </w:p>
        </w:tc>
        <w:tc>
          <w:tcPr>
            <w:tcW w:w="332" w:type="pct"/>
            <w:tcBorders>
              <w:top w:val="nil"/>
              <w:left w:val="nil"/>
              <w:bottom w:val="single" w:sz="8" w:space="0" w:color="auto"/>
              <w:right w:val="single" w:sz="8" w:space="0" w:color="auto"/>
            </w:tcBorders>
            <w:shd w:val="clear" w:color="auto" w:fill="auto"/>
            <w:vAlign w:val="center"/>
            <w:hideMark/>
          </w:tcPr>
          <w:p w14:paraId="1F42995F"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Vigilancia de cada una de las actuaciones de los participantes de las obras.</w:t>
            </w:r>
          </w:p>
        </w:tc>
        <w:tc>
          <w:tcPr>
            <w:tcW w:w="316" w:type="pct"/>
            <w:tcBorders>
              <w:top w:val="nil"/>
              <w:left w:val="nil"/>
              <w:bottom w:val="single" w:sz="8" w:space="0" w:color="auto"/>
              <w:right w:val="single" w:sz="8" w:space="0" w:color="auto"/>
            </w:tcBorders>
            <w:shd w:val="clear" w:color="auto" w:fill="auto"/>
            <w:vAlign w:val="center"/>
            <w:hideMark/>
          </w:tcPr>
          <w:p w14:paraId="59029B17" w14:textId="77777777" w:rsidR="0012545F" w:rsidRPr="00682D5C" w:rsidRDefault="0012545F" w:rsidP="003B5C56">
            <w:pPr>
              <w:spacing w:line="240" w:lineRule="auto"/>
              <w:contextualSpacing w:val="0"/>
              <w:jc w:val="center"/>
              <w:rPr>
                <w:rFonts w:ascii="Arial" w:eastAsia="Times New Roman" w:hAnsi="Arial" w:cs="Arial"/>
                <w:color w:val="000000"/>
                <w:sz w:val="13"/>
                <w:szCs w:val="13"/>
                <w:lang w:eastAsia="es-CO"/>
              </w:rPr>
            </w:pPr>
            <w:r w:rsidRPr="00682D5C">
              <w:rPr>
                <w:rFonts w:ascii="Arial" w:eastAsia="Times New Roman" w:hAnsi="Arial" w:cs="Arial"/>
                <w:color w:val="000000"/>
                <w:sz w:val="13"/>
                <w:szCs w:val="13"/>
                <w:lang w:eastAsia="es-CO"/>
              </w:rPr>
              <w:t>permanente</w:t>
            </w:r>
          </w:p>
        </w:tc>
      </w:tr>
    </w:tbl>
    <w:p w14:paraId="74770F23" w14:textId="77777777" w:rsidR="00815604" w:rsidRPr="00815604" w:rsidRDefault="00815604" w:rsidP="004D7C35">
      <w:pPr>
        <w:spacing w:after="100" w:afterAutospacing="1"/>
        <w:jc w:val="center"/>
        <w:rPr>
          <w:rFonts w:ascii="Arial" w:eastAsia="SimSun" w:hAnsi="Arial" w:cs="Arial"/>
          <w:kern w:val="3"/>
          <w:sz w:val="20"/>
          <w:szCs w:val="20"/>
          <w:lang w:eastAsia="zh-CN" w:bidi="hi-IN"/>
        </w:rPr>
      </w:pPr>
    </w:p>
    <w:p w14:paraId="168C9C57" w14:textId="77777777" w:rsidR="00D70D7B" w:rsidRPr="00DD4300" w:rsidRDefault="00D70D7B" w:rsidP="00D70D7B">
      <w:pPr>
        <w:spacing w:after="100" w:afterAutospacing="1"/>
        <w:rPr>
          <w:rFonts w:ascii="Arial" w:eastAsia="SimSun" w:hAnsi="Arial" w:cs="Arial"/>
          <w:kern w:val="3"/>
          <w:sz w:val="20"/>
          <w:szCs w:val="20"/>
          <w:lang w:eastAsia="zh-CN" w:bidi="hi-IN"/>
        </w:rPr>
      </w:pPr>
    </w:p>
    <w:sectPr w:rsidR="00D70D7B" w:rsidRPr="00DD4300" w:rsidSect="0012545F">
      <w:headerReference w:type="default" r:id="rId11"/>
      <w:footerReference w:type="default" r:id="rId12"/>
      <w:pgSz w:w="20160" w:h="12240" w:orient="landscape"/>
      <w:pgMar w:top="1134" w:right="1134" w:bottom="130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088C" w14:textId="77777777" w:rsidR="00CA554D" w:rsidRDefault="00CA554D" w:rsidP="00091875">
      <w:pPr>
        <w:spacing w:line="240" w:lineRule="auto"/>
      </w:pPr>
      <w:r>
        <w:separator/>
      </w:r>
    </w:p>
  </w:endnote>
  <w:endnote w:type="continuationSeparator" w:id="0">
    <w:p w14:paraId="4E4EAF68" w14:textId="77777777" w:rsidR="00CA554D" w:rsidRDefault="00CA554D" w:rsidP="00091875">
      <w:pPr>
        <w:spacing w:line="240" w:lineRule="auto"/>
      </w:pPr>
      <w:r>
        <w:continuationSeparator/>
      </w:r>
    </w:p>
  </w:endnote>
  <w:endnote w:type="continuationNotice" w:id="1">
    <w:p w14:paraId="506EE520" w14:textId="77777777" w:rsidR="00CA554D" w:rsidRDefault="00CA55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671562"/>
      <w:docPartObj>
        <w:docPartGallery w:val="Page Numbers (Bottom of Page)"/>
        <w:docPartUnique/>
      </w:docPartObj>
    </w:sdtPr>
    <w:sdtContent>
      <w:p w14:paraId="56B6126B" w14:textId="4FDD227C" w:rsidR="00091875" w:rsidRDefault="00103B17" w:rsidP="00CF7B39">
        <w:pPr>
          <w:pStyle w:val="Piedepgina"/>
          <w:jc w:val="center"/>
        </w:pPr>
        <w:r>
          <w:fldChar w:fldCharType="begin"/>
        </w:r>
        <w:r w:rsidR="00091875">
          <w:instrText>PAGE   \* MERGEFORMAT</w:instrText>
        </w:r>
        <w:r>
          <w:fldChar w:fldCharType="separate"/>
        </w:r>
        <w:r w:rsidR="00F6022F" w:rsidRPr="00F6022F">
          <w:rPr>
            <w:noProof/>
            <w:lang w:val="es-ES"/>
          </w:rPr>
          <w:t>1</w:t>
        </w:r>
        <w:r>
          <w:fldChar w:fldCharType="end"/>
        </w:r>
      </w:p>
    </w:sdtContent>
  </w:sdt>
  <w:p w14:paraId="21ED77E0" w14:textId="77777777" w:rsidR="00091875" w:rsidRDefault="000918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DE3B" w14:textId="77777777" w:rsidR="00CA554D" w:rsidRDefault="00CA554D" w:rsidP="00091875">
      <w:pPr>
        <w:spacing w:line="240" w:lineRule="auto"/>
      </w:pPr>
      <w:r>
        <w:separator/>
      </w:r>
    </w:p>
  </w:footnote>
  <w:footnote w:type="continuationSeparator" w:id="0">
    <w:p w14:paraId="20037D4D" w14:textId="77777777" w:rsidR="00CA554D" w:rsidRDefault="00CA554D" w:rsidP="00091875">
      <w:pPr>
        <w:spacing w:line="240" w:lineRule="auto"/>
      </w:pPr>
      <w:r>
        <w:continuationSeparator/>
      </w:r>
    </w:p>
  </w:footnote>
  <w:footnote w:type="continuationNotice" w:id="1">
    <w:p w14:paraId="0708A40C" w14:textId="77777777" w:rsidR="00CA554D" w:rsidRDefault="00CA55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97D2" w14:textId="77777777" w:rsidR="00960AA3" w:rsidRDefault="00960AA3" w:rsidP="00D5252D">
    <w:pPr>
      <w:pStyle w:val="Encabezado"/>
      <w:tabs>
        <w:tab w:val="clear" w:pos="4419"/>
        <w:tab w:val="clear" w:pos="8838"/>
        <w:tab w:val="left" w:pos="3405"/>
      </w:tabs>
    </w:pPr>
  </w:p>
  <w:p w14:paraId="7BA6AB75" w14:textId="375E4AA5" w:rsidR="00D5252D" w:rsidRDefault="00960AA3" w:rsidP="00D5252D">
    <w:pPr>
      <w:pStyle w:val="Encabezado"/>
      <w:tabs>
        <w:tab w:val="clear" w:pos="4419"/>
        <w:tab w:val="clear" w:pos="8838"/>
        <w:tab w:val="left" w:pos="3405"/>
      </w:tabs>
    </w:pPr>
    <w:r>
      <w:rPr>
        <w:noProof/>
        <w:lang w:eastAsia="es-CO"/>
      </w:rPr>
      <w:drawing>
        <wp:inline distT="0" distB="0" distL="0" distR="0" wp14:anchorId="2393F5B5" wp14:editId="7E45E130">
          <wp:extent cx="1371600" cy="695325"/>
          <wp:effectExtent l="0" t="0" r="0" b="9525"/>
          <wp:docPr id="732545650" name="Imagen 73254565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pic:spPr>
              </pic:pic>
            </a:graphicData>
          </a:graphic>
        </wp:inline>
      </w:drawing>
    </w:r>
  </w:p>
  <w:p w14:paraId="650FC3D2" w14:textId="26332712" w:rsidR="38A4A234" w:rsidRDefault="00874239" w:rsidP="00874239">
    <w:pPr>
      <w:pStyle w:val="Encabezado"/>
      <w:tabs>
        <w:tab w:val="clear" w:pos="4419"/>
        <w:tab w:val="clear" w:pos="8838"/>
        <w:tab w:val="left" w:pos="3405"/>
      </w:tabs>
      <w:jc w:val="center"/>
    </w:pPr>
    <w:r>
      <w:t>ANEXO DE RIESGOS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3DFB9"/>
    <w:multiLevelType w:val="hybridMultilevel"/>
    <w:tmpl w:val="32888F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F5FBA9"/>
    <w:multiLevelType w:val="hybridMultilevel"/>
    <w:tmpl w:val="6883F5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46CB98"/>
    <w:multiLevelType w:val="hybridMultilevel"/>
    <w:tmpl w:val="38395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E89882"/>
    <w:multiLevelType w:val="hybridMultilevel"/>
    <w:tmpl w:val="A36FDF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723EAD"/>
    <w:multiLevelType w:val="hybridMultilevel"/>
    <w:tmpl w:val="250FFB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950CFD"/>
    <w:multiLevelType w:val="multilevel"/>
    <w:tmpl w:val="D3B8E76E"/>
    <w:lvl w:ilvl="0">
      <w:start w:val="1"/>
      <w:numFmt w:val="decimal"/>
      <w:lvlText w:val="%1."/>
      <w:lvlJc w:val="left"/>
      <w:pPr>
        <w:ind w:left="720" w:hanging="360"/>
      </w:pPr>
      <w:rPr>
        <w:rFonts w:hint="default"/>
        <w:b/>
      </w:rPr>
    </w:lvl>
    <w:lvl w:ilvl="1">
      <w:start w:val="4"/>
      <w:numFmt w:val="bullet"/>
      <w:lvlText w:val="–"/>
      <w:lvlJc w:val="left"/>
      <w:pPr>
        <w:ind w:left="720" w:hanging="360"/>
      </w:pPr>
      <w:rPr>
        <w:rFonts w:ascii="Calibri" w:eastAsiaTheme="minorHAnsi" w:hAnsi="Calibri"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581F1B"/>
    <w:multiLevelType w:val="multilevel"/>
    <w:tmpl w:val="F416A740"/>
    <w:lvl w:ilvl="0">
      <w:start w:val="1"/>
      <w:numFmt w:val="decimal"/>
      <w:lvlText w:val="%1"/>
      <w:lvlJc w:val="left"/>
      <w:pPr>
        <w:tabs>
          <w:tab w:val="num" w:pos="907"/>
        </w:tabs>
        <w:ind w:left="510" w:hanging="453"/>
      </w:pPr>
      <w:rPr>
        <w:rFonts w:hint="default"/>
        <w:b/>
        <w:i w:val="0"/>
        <w:color w:val="17365D" w:themeColor="text2" w:themeShade="BF"/>
      </w:rPr>
    </w:lvl>
    <w:lvl w:ilvl="1">
      <w:start w:val="1"/>
      <w:numFmt w:val="decimal"/>
      <w:lvlText w:val="%1.%2"/>
      <w:lvlJc w:val="left"/>
      <w:pPr>
        <w:ind w:left="680" w:hanging="623"/>
      </w:pPr>
      <w:rPr>
        <w:rFonts w:hint="default"/>
        <w:b/>
        <w:bCs w:val="0"/>
        <w:i w:val="0"/>
        <w:iCs w:val="0"/>
        <w:caps w:val="0"/>
        <w:smallCaps w:val="0"/>
        <w:strike w:val="0"/>
        <w:dstrike w:val="0"/>
        <w:vanish w:val="0"/>
        <w:color w:val="000000"/>
        <w:spacing w:val="0"/>
        <w:kern w:val="0"/>
        <w:position w:val="0"/>
        <w:sz w:val="28"/>
        <w:u w:val="single"/>
        <w:effect w:val="none"/>
        <w:vertAlign w:val="baseline"/>
        <w:em w:val="none"/>
      </w:rPr>
    </w:lvl>
    <w:lvl w:ilvl="2">
      <w:start w:val="1"/>
      <w:numFmt w:val="decimal"/>
      <w:lvlRestart w:val="1"/>
      <w:pStyle w:val="ParrafoNmerado"/>
      <w:lvlText w:val="%1.%3"/>
      <w:lvlJc w:val="left"/>
      <w:pPr>
        <w:ind w:left="567" w:hanging="510"/>
      </w:pPr>
      <w:rPr>
        <w:rFonts w:asciiTheme="minorHAnsi" w:hAnsiTheme="minorHAnsi" w:hint="default"/>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rPr>
    </w:lvl>
    <w:lvl w:ilvl="3">
      <w:start w:val="1"/>
      <w:numFmt w:val="decimal"/>
      <w:lvlRestart w:val="2"/>
      <w:pStyle w:val="Ttulo3"/>
      <w:lvlText w:val="%1.%2.%4"/>
      <w:lvlJc w:val="left"/>
      <w:pPr>
        <w:ind w:left="851" w:hanging="397"/>
      </w:pPr>
      <w:rPr>
        <w:rFonts w:hint="default"/>
        <w:u w:val="single"/>
      </w:rPr>
    </w:lvl>
    <w:lvl w:ilvl="4">
      <w:start w:val="1"/>
      <w:numFmt w:val="decimal"/>
      <w:lvlText w:val="%1.%2.%4.%5"/>
      <w:lvlJc w:val="left"/>
      <w:pPr>
        <w:ind w:left="794" w:hanging="340"/>
      </w:pPr>
      <w:rPr>
        <w:rFonts w:hint="default"/>
      </w:rPr>
    </w:lvl>
    <w:lvl w:ilvl="5">
      <w:start w:val="1"/>
      <w:numFmt w:val="decimal"/>
      <w:pStyle w:val="Ttulo5"/>
      <w:lvlText w:val="%1.%3.%4.%5.%6"/>
      <w:lvlJc w:val="left"/>
      <w:pPr>
        <w:ind w:left="852" w:hanging="398"/>
      </w:pPr>
      <w:rPr>
        <w:rFonts w:hint="default"/>
      </w:rPr>
    </w:lvl>
    <w:lvl w:ilvl="6">
      <w:start w:val="1"/>
      <w:numFmt w:val="decimal"/>
      <w:lvlRestart w:val="1"/>
      <w:pStyle w:val="Ttulo6"/>
      <w:lvlText w:val="%1.%3.%4.%5.%6.%7"/>
      <w:lvlJc w:val="left"/>
      <w:pPr>
        <w:ind w:left="851" w:hanging="397"/>
      </w:pPr>
      <w:rPr>
        <w:rFonts w:hint="default"/>
      </w:rPr>
    </w:lvl>
    <w:lvl w:ilvl="7">
      <w:start w:val="1"/>
      <w:numFmt w:val="decimal"/>
      <w:pStyle w:val="Ttulo7"/>
      <w:lvlText w:val="%8%1.%2.%3.%4.%5.%6.%7"/>
      <w:lvlJc w:val="left"/>
      <w:pPr>
        <w:ind w:left="964" w:hanging="510"/>
      </w:pPr>
      <w:rPr>
        <w:rFonts w:hint="default"/>
      </w:rPr>
    </w:lvl>
    <w:lvl w:ilvl="8">
      <w:start w:val="1"/>
      <w:numFmt w:val="decimal"/>
      <w:pStyle w:val="Ttulo9"/>
      <w:lvlText w:val="%1.%2.%3.%4.%5.%6.%7.%8.%9"/>
      <w:lvlJc w:val="left"/>
      <w:pPr>
        <w:ind w:left="851" w:hanging="397"/>
      </w:pPr>
      <w:rPr>
        <w:rFonts w:hint="default"/>
      </w:rPr>
    </w:lvl>
  </w:abstractNum>
  <w:abstractNum w:abstractNumId="7" w15:restartNumberingAfterBreak="0">
    <w:nsid w:val="1B1F74BC"/>
    <w:multiLevelType w:val="hybridMultilevel"/>
    <w:tmpl w:val="30E2CB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361E40"/>
    <w:multiLevelType w:val="hybridMultilevel"/>
    <w:tmpl w:val="44BC3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F1DA4A"/>
    <w:multiLevelType w:val="hybridMultilevel"/>
    <w:tmpl w:val="5775F0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C6607D"/>
    <w:multiLevelType w:val="multilevel"/>
    <w:tmpl w:val="D3B8E76E"/>
    <w:lvl w:ilvl="0">
      <w:start w:val="1"/>
      <w:numFmt w:val="decimal"/>
      <w:lvlText w:val="%1."/>
      <w:lvlJc w:val="left"/>
      <w:pPr>
        <w:ind w:left="720" w:hanging="360"/>
      </w:pPr>
      <w:rPr>
        <w:rFonts w:hint="default"/>
        <w:b/>
      </w:rPr>
    </w:lvl>
    <w:lvl w:ilvl="1">
      <w:start w:val="4"/>
      <w:numFmt w:val="bullet"/>
      <w:lvlText w:val="–"/>
      <w:lvlJc w:val="left"/>
      <w:pPr>
        <w:ind w:left="720" w:hanging="360"/>
      </w:pPr>
      <w:rPr>
        <w:rFonts w:ascii="Calibri" w:eastAsiaTheme="minorHAnsi" w:hAnsi="Calibri"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E82C54"/>
    <w:multiLevelType w:val="multilevel"/>
    <w:tmpl w:val="96D2A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C5503C7"/>
    <w:multiLevelType w:val="hybridMultilevel"/>
    <w:tmpl w:val="57BAF402"/>
    <w:lvl w:ilvl="0" w:tplc="FFA4FD70">
      <w:start w:val="4"/>
      <w:numFmt w:val="bullet"/>
      <w:lvlText w:val="–"/>
      <w:lvlJc w:val="left"/>
      <w:pPr>
        <w:ind w:left="720" w:hanging="360"/>
      </w:pPr>
      <w:rPr>
        <w:rFonts w:ascii="Calibri" w:eastAsiaTheme="minorHAnsi" w:hAnsi="Calibri"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0602C8"/>
    <w:multiLevelType w:val="hybridMultilevel"/>
    <w:tmpl w:val="8D0EEF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78AAF65"/>
    <w:multiLevelType w:val="hybridMultilevel"/>
    <w:tmpl w:val="BE3897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A51EC4"/>
    <w:multiLevelType w:val="hybridMultilevel"/>
    <w:tmpl w:val="F294B1A0"/>
    <w:lvl w:ilvl="0" w:tplc="240A000F">
      <w:start w:val="1"/>
      <w:numFmt w:val="decimal"/>
      <w:lvlText w:val="%1."/>
      <w:lvlJc w:val="left"/>
      <w:pPr>
        <w:ind w:left="720" w:hanging="360"/>
      </w:pPr>
      <w:rPr>
        <w:rFonts w:hint="default"/>
      </w:rPr>
    </w:lvl>
    <w:lvl w:ilvl="1" w:tplc="FCF28324">
      <w:start w:val="5"/>
      <w:numFmt w:val="bullet"/>
      <w:lvlText w:val=""/>
      <w:lvlJc w:val="left"/>
      <w:pPr>
        <w:ind w:left="1440" w:hanging="360"/>
      </w:pPr>
      <w:rPr>
        <w:rFonts w:ascii="Calibri" w:eastAsiaTheme="minorHAnsi" w:hAnsi="Calibri" w:cs="Century Gothic"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D79243"/>
    <w:multiLevelType w:val="hybridMultilevel"/>
    <w:tmpl w:val="D3EF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A87324"/>
    <w:multiLevelType w:val="multilevel"/>
    <w:tmpl w:val="96D2A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9D2427F"/>
    <w:multiLevelType w:val="hybridMultilevel"/>
    <w:tmpl w:val="4DCF8C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965C9C"/>
    <w:multiLevelType w:val="multilevel"/>
    <w:tmpl w:val="1374CE74"/>
    <w:lvl w:ilvl="0">
      <w:start w:val="11"/>
      <w:numFmt w:val="decimal"/>
      <w:lvlText w:val="%1"/>
      <w:lvlJc w:val="left"/>
      <w:pPr>
        <w:ind w:left="480" w:hanging="480"/>
      </w:pPr>
      <w:rPr>
        <w:rFonts w:cs="Times New Roman" w:hint="default"/>
      </w:rPr>
    </w:lvl>
    <w:lvl w:ilvl="1">
      <w:start w:val="19"/>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07B164B"/>
    <w:multiLevelType w:val="hybridMultilevel"/>
    <w:tmpl w:val="E4E0E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19E168"/>
    <w:multiLevelType w:val="hybridMultilevel"/>
    <w:tmpl w:val="45A741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3B53AF"/>
    <w:multiLevelType w:val="hybridMultilevel"/>
    <w:tmpl w:val="4D08C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556FE1"/>
    <w:multiLevelType w:val="multilevel"/>
    <w:tmpl w:val="FD66BD84"/>
    <w:lvl w:ilvl="0">
      <w:start w:val="1"/>
      <w:numFmt w:val="bullet"/>
      <w:lvlText w:val="o"/>
      <w:lvlJc w:val="left"/>
      <w:pPr>
        <w:ind w:left="720" w:hanging="360"/>
      </w:pPr>
      <w:rPr>
        <w:rFonts w:ascii="Courier New" w:hAnsi="Courier New" w:cs="Courier New" w:hint="default"/>
        <w:b/>
      </w:rPr>
    </w:lvl>
    <w:lvl w:ilvl="1">
      <w:start w:val="4"/>
      <w:numFmt w:val="bullet"/>
      <w:lvlText w:val="–"/>
      <w:lvlJc w:val="left"/>
      <w:pPr>
        <w:ind w:left="720" w:hanging="360"/>
      </w:pPr>
      <w:rPr>
        <w:rFonts w:ascii="Calibri" w:eastAsiaTheme="minorHAnsi" w:hAnsi="Calibri"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646131"/>
    <w:multiLevelType w:val="multilevel"/>
    <w:tmpl w:val="D3B8E76E"/>
    <w:lvl w:ilvl="0">
      <w:start w:val="1"/>
      <w:numFmt w:val="decimal"/>
      <w:lvlText w:val="%1."/>
      <w:lvlJc w:val="left"/>
      <w:pPr>
        <w:ind w:left="720" w:hanging="360"/>
      </w:pPr>
      <w:rPr>
        <w:rFonts w:hint="default"/>
        <w:b/>
      </w:rPr>
    </w:lvl>
    <w:lvl w:ilvl="1">
      <w:start w:val="4"/>
      <w:numFmt w:val="bullet"/>
      <w:lvlText w:val="–"/>
      <w:lvlJc w:val="left"/>
      <w:pPr>
        <w:ind w:left="720" w:hanging="360"/>
      </w:pPr>
      <w:rPr>
        <w:rFonts w:ascii="Calibri" w:eastAsiaTheme="minorHAnsi" w:hAnsi="Calibri"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92322D"/>
    <w:multiLevelType w:val="hybridMultilevel"/>
    <w:tmpl w:val="A302360C"/>
    <w:lvl w:ilvl="0" w:tplc="CF929F1C">
      <w:start w:val="33"/>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CF1D84"/>
    <w:multiLevelType w:val="multilevel"/>
    <w:tmpl w:val="FD66BD84"/>
    <w:lvl w:ilvl="0">
      <w:start w:val="1"/>
      <w:numFmt w:val="bullet"/>
      <w:lvlText w:val="o"/>
      <w:lvlJc w:val="left"/>
      <w:pPr>
        <w:ind w:left="720" w:hanging="360"/>
      </w:pPr>
      <w:rPr>
        <w:rFonts w:ascii="Courier New" w:hAnsi="Courier New" w:cs="Courier New" w:hint="default"/>
        <w:b/>
      </w:rPr>
    </w:lvl>
    <w:lvl w:ilvl="1">
      <w:start w:val="4"/>
      <w:numFmt w:val="bullet"/>
      <w:lvlText w:val="–"/>
      <w:lvlJc w:val="left"/>
      <w:pPr>
        <w:ind w:left="720" w:hanging="360"/>
      </w:pPr>
      <w:rPr>
        <w:rFonts w:ascii="Calibri" w:eastAsiaTheme="minorHAnsi" w:hAnsi="Calibri"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2A3109"/>
    <w:multiLevelType w:val="multilevel"/>
    <w:tmpl w:val="34AC35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384C18"/>
    <w:multiLevelType w:val="hybridMultilevel"/>
    <w:tmpl w:val="FEB4E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F085447"/>
    <w:multiLevelType w:val="hybridMultilevel"/>
    <w:tmpl w:val="371C3B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4855369">
    <w:abstractNumId w:val="6"/>
  </w:num>
  <w:num w:numId="2" w16cid:durableId="1451779688">
    <w:abstractNumId w:val="6"/>
  </w:num>
  <w:num w:numId="3" w16cid:durableId="1270355090">
    <w:abstractNumId w:val="6"/>
  </w:num>
  <w:num w:numId="4" w16cid:durableId="1011688885">
    <w:abstractNumId w:val="6"/>
  </w:num>
  <w:num w:numId="5" w16cid:durableId="2043049198">
    <w:abstractNumId w:val="6"/>
  </w:num>
  <w:num w:numId="6" w16cid:durableId="722368845">
    <w:abstractNumId w:val="6"/>
  </w:num>
  <w:num w:numId="7" w16cid:durableId="1480422649">
    <w:abstractNumId w:val="6"/>
  </w:num>
  <w:num w:numId="8" w16cid:durableId="1114130592">
    <w:abstractNumId w:val="6"/>
  </w:num>
  <w:num w:numId="9" w16cid:durableId="281304340">
    <w:abstractNumId w:val="6"/>
  </w:num>
  <w:num w:numId="10" w16cid:durableId="1140613045">
    <w:abstractNumId w:val="3"/>
  </w:num>
  <w:num w:numId="11" w16cid:durableId="191378523">
    <w:abstractNumId w:val="1"/>
  </w:num>
  <w:num w:numId="12" w16cid:durableId="1615356527">
    <w:abstractNumId w:val="21"/>
  </w:num>
  <w:num w:numId="13" w16cid:durableId="453524586">
    <w:abstractNumId w:val="29"/>
  </w:num>
  <w:num w:numId="14" w16cid:durableId="772171578">
    <w:abstractNumId w:val="14"/>
  </w:num>
  <w:num w:numId="15" w16cid:durableId="332689128">
    <w:abstractNumId w:val="16"/>
  </w:num>
  <w:num w:numId="16" w16cid:durableId="1817406032">
    <w:abstractNumId w:val="0"/>
  </w:num>
  <w:num w:numId="17" w16cid:durableId="1808164101">
    <w:abstractNumId w:val="2"/>
  </w:num>
  <w:num w:numId="18" w16cid:durableId="1921601639">
    <w:abstractNumId w:val="9"/>
  </w:num>
  <w:num w:numId="19" w16cid:durableId="339163620">
    <w:abstractNumId w:val="4"/>
  </w:num>
  <w:num w:numId="20" w16cid:durableId="1152256268">
    <w:abstractNumId w:val="18"/>
  </w:num>
  <w:num w:numId="21" w16cid:durableId="1670517376">
    <w:abstractNumId w:val="7"/>
  </w:num>
  <w:num w:numId="22" w16cid:durableId="1698190979">
    <w:abstractNumId w:val="27"/>
  </w:num>
  <w:num w:numId="23" w16cid:durableId="263001334">
    <w:abstractNumId w:val="11"/>
  </w:num>
  <w:num w:numId="24" w16cid:durableId="45841621">
    <w:abstractNumId w:val="12"/>
  </w:num>
  <w:num w:numId="25" w16cid:durableId="1830713745">
    <w:abstractNumId w:val="5"/>
  </w:num>
  <w:num w:numId="26" w16cid:durableId="1543177463">
    <w:abstractNumId w:val="17"/>
  </w:num>
  <w:num w:numId="27" w16cid:durableId="693268344">
    <w:abstractNumId w:val="15"/>
  </w:num>
  <w:num w:numId="28" w16cid:durableId="857623282">
    <w:abstractNumId w:val="10"/>
  </w:num>
  <w:num w:numId="29" w16cid:durableId="701126366">
    <w:abstractNumId w:val="25"/>
  </w:num>
  <w:num w:numId="30" w16cid:durableId="229772470">
    <w:abstractNumId w:val="26"/>
  </w:num>
  <w:num w:numId="31" w16cid:durableId="777986462">
    <w:abstractNumId w:val="24"/>
  </w:num>
  <w:num w:numId="32" w16cid:durableId="1876459148">
    <w:abstractNumId w:val="13"/>
  </w:num>
  <w:num w:numId="33" w16cid:durableId="1928925529">
    <w:abstractNumId w:val="23"/>
  </w:num>
  <w:num w:numId="34" w16cid:durableId="465244649">
    <w:abstractNumId w:val="8"/>
  </w:num>
  <w:num w:numId="35" w16cid:durableId="545798482">
    <w:abstractNumId w:val="22"/>
  </w:num>
  <w:num w:numId="36" w16cid:durableId="422070839">
    <w:abstractNumId w:val="28"/>
  </w:num>
  <w:num w:numId="37" w16cid:durableId="1690912711">
    <w:abstractNumId w:val="20"/>
  </w:num>
  <w:num w:numId="38" w16cid:durableId="1479684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F8"/>
    <w:rsid w:val="00010A03"/>
    <w:rsid w:val="000150D7"/>
    <w:rsid w:val="00033F45"/>
    <w:rsid w:val="00046B56"/>
    <w:rsid w:val="00091875"/>
    <w:rsid w:val="00097BB5"/>
    <w:rsid w:val="000A0BB9"/>
    <w:rsid w:val="000A2F3B"/>
    <w:rsid w:val="000C2AAE"/>
    <w:rsid w:val="000E204D"/>
    <w:rsid w:val="00101037"/>
    <w:rsid w:val="00103B17"/>
    <w:rsid w:val="00106362"/>
    <w:rsid w:val="00112670"/>
    <w:rsid w:val="001246B3"/>
    <w:rsid w:val="0012545F"/>
    <w:rsid w:val="00136C78"/>
    <w:rsid w:val="00145102"/>
    <w:rsid w:val="001477DE"/>
    <w:rsid w:val="0015658C"/>
    <w:rsid w:val="0015719E"/>
    <w:rsid w:val="00181D80"/>
    <w:rsid w:val="00190D93"/>
    <w:rsid w:val="001D1F23"/>
    <w:rsid w:val="001E7630"/>
    <w:rsid w:val="00270401"/>
    <w:rsid w:val="002726CE"/>
    <w:rsid w:val="00277255"/>
    <w:rsid w:val="002A4F63"/>
    <w:rsid w:val="002C15DB"/>
    <w:rsid w:val="002C7E01"/>
    <w:rsid w:val="002D1AFB"/>
    <w:rsid w:val="0032129A"/>
    <w:rsid w:val="00326ACA"/>
    <w:rsid w:val="003322F8"/>
    <w:rsid w:val="003516E6"/>
    <w:rsid w:val="0035415F"/>
    <w:rsid w:val="0035522B"/>
    <w:rsid w:val="003558EC"/>
    <w:rsid w:val="003674A4"/>
    <w:rsid w:val="00374B32"/>
    <w:rsid w:val="00375454"/>
    <w:rsid w:val="0039239D"/>
    <w:rsid w:val="003B585C"/>
    <w:rsid w:val="003B7338"/>
    <w:rsid w:val="003E0614"/>
    <w:rsid w:val="003E331F"/>
    <w:rsid w:val="003E4428"/>
    <w:rsid w:val="003E6D71"/>
    <w:rsid w:val="003F50E3"/>
    <w:rsid w:val="00405EC2"/>
    <w:rsid w:val="004338C5"/>
    <w:rsid w:val="00462D6F"/>
    <w:rsid w:val="004A089E"/>
    <w:rsid w:val="004C3913"/>
    <w:rsid w:val="004D7C35"/>
    <w:rsid w:val="004E3B5C"/>
    <w:rsid w:val="004E5054"/>
    <w:rsid w:val="004F2908"/>
    <w:rsid w:val="004F5C6F"/>
    <w:rsid w:val="00507FAA"/>
    <w:rsid w:val="00511F46"/>
    <w:rsid w:val="00513343"/>
    <w:rsid w:val="00513E75"/>
    <w:rsid w:val="00540CF2"/>
    <w:rsid w:val="00545461"/>
    <w:rsid w:val="00574071"/>
    <w:rsid w:val="005752CE"/>
    <w:rsid w:val="0058222E"/>
    <w:rsid w:val="00590DD8"/>
    <w:rsid w:val="005E5030"/>
    <w:rsid w:val="00682D5C"/>
    <w:rsid w:val="00686C25"/>
    <w:rsid w:val="006A3288"/>
    <w:rsid w:val="006B01B2"/>
    <w:rsid w:val="006B4FEE"/>
    <w:rsid w:val="006C3AC4"/>
    <w:rsid w:val="006E6D9B"/>
    <w:rsid w:val="007115DA"/>
    <w:rsid w:val="00721886"/>
    <w:rsid w:val="00762556"/>
    <w:rsid w:val="007633A4"/>
    <w:rsid w:val="0076567A"/>
    <w:rsid w:val="00770FF9"/>
    <w:rsid w:val="00772290"/>
    <w:rsid w:val="0077727E"/>
    <w:rsid w:val="007B33E6"/>
    <w:rsid w:val="007C04E2"/>
    <w:rsid w:val="007C5B18"/>
    <w:rsid w:val="007C702A"/>
    <w:rsid w:val="007E1A1D"/>
    <w:rsid w:val="00805ECB"/>
    <w:rsid w:val="00815604"/>
    <w:rsid w:val="00833F3B"/>
    <w:rsid w:val="00841B5A"/>
    <w:rsid w:val="008532C2"/>
    <w:rsid w:val="008537E3"/>
    <w:rsid w:val="0085653A"/>
    <w:rsid w:val="0085672F"/>
    <w:rsid w:val="008700A4"/>
    <w:rsid w:val="00874239"/>
    <w:rsid w:val="00874392"/>
    <w:rsid w:val="00885039"/>
    <w:rsid w:val="008C3AE4"/>
    <w:rsid w:val="008C48D9"/>
    <w:rsid w:val="008E39CA"/>
    <w:rsid w:val="008F49F3"/>
    <w:rsid w:val="009321E7"/>
    <w:rsid w:val="00933972"/>
    <w:rsid w:val="00937CF9"/>
    <w:rsid w:val="0095009A"/>
    <w:rsid w:val="00960AA3"/>
    <w:rsid w:val="00973EAA"/>
    <w:rsid w:val="009771F1"/>
    <w:rsid w:val="009C4E02"/>
    <w:rsid w:val="009E77AD"/>
    <w:rsid w:val="009F3A90"/>
    <w:rsid w:val="00A00F6D"/>
    <w:rsid w:val="00A03920"/>
    <w:rsid w:val="00A1437D"/>
    <w:rsid w:val="00A232B7"/>
    <w:rsid w:val="00A33A30"/>
    <w:rsid w:val="00A411F2"/>
    <w:rsid w:val="00A4259F"/>
    <w:rsid w:val="00A802EF"/>
    <w:rsid w:val="00A84EAD"/>
    <w:rsid w:val="00A85E3E"/>
    <w:rsid w:val="00A9107A"/>
    <w:rsid w:val="00A92454"/>
    <w:rsid w:val="00A97889"/>
    <w:rsid w:val="00AB5F8B"/>
    <w:rsid w:val="00AE2ECB"/>
    <w:rsid w:val="00B26BD8"/>
    <w:rsid w:val="00B26E25"/>
    <w:rsid w:val="00B30B00"/>
    <w:rsid w:val="00B60C9E"/>
    <w:rsid w:val="00B74FD2"/>
    <w:rsid w:val="00B76DAD"/>
    <w:rsid w:val="00B773A4"/>
    <w:rsid w:val="00B81B1F"/>
    <w:rsid w:val="00B83621"/>
    <w:rsid w:val="00B91C28"/>
    <w:rsid w:val="00B92158"/>
    <w:rsid w:val="00B94790"/>
    <w:rsid w:val="00B9797D"/>
    <w:rsid w:val="00BA3870"/>
    <w:rsid w:val="00BB75D3"/>
    <w:rsid w:val="00BC48AE"/>
    <w:rsid w:val="00BE0B22"/>
    <w:rsid w:val="00BE515D"/>
    <w:rsid w:val="00BF3A5C"/>
    <w:rsid w:val="00C11E71"/>
    <w:rsid w:val="00C15DE0"/>
    <w:rsid w:val="00C36B0B"/>
    <w:rsid w:val="00C41C6F"/>
    <w:rsid w:val="00C53FEB"/>
    <w:rsid w:val="00C61BDB"/>
    <w:rsid w:val="00C71F76"/>
    <w:rsid w:val="00C940AA"/>
    <w:rsid w:val="00C954B1"/>
    <w:rsid w:val="00CA554D"/>
    <w:rsid w:val="00CB6E87"/>
    <w:rsid w:val="00CB7D17"/>
    <w:rsid w:val="00CC0987"/>
    <w:rsid w:val="00CD4E92"/>
    <w:rsid w:val="00CF543A"/>
    <w:rsid w:val="00CF7B39"/>
    <w:rsid w:val="00D13765"/>
    <w:rsid w:val="00D5252D"/>
    <w:rsid w:val="00D66122"/>
    <w:rsid w:val="00D70D7B"/>
    <w:rsid w:val="00D802B8"/>
    <w:rsid w:val="00D86ECC"/>
    <w:rsid w:val="00DA2321"/>
    <w:rsid w:val="00DD4300"/>
    <w:rsid w:val="00DF421A"/>
    <w:rsid w:val="00E52F4D"/>
    <w:rsid w:val="00E56873"/>
    <w:rsid w:val="00E706E4"/>
    <w:rsid w:val="00E85C8E"/>
    <w:rsid w:val="00ED5E66"/>
    <w:rsid w:val="00F46773"/>
    <w:rsid w:val="00F6022F"/>
    <w:rsid w:val="00F63350"/>
    <w:rsid w:val="00F77C04"/>
    <w:rsid w:val="00F86A14"/>
    <w:rsid w:val="00FD3BD6"/>
    <w:rsid w:val="00FD3DFC"/>
    <w:rsid w:val="00FE0128"/>
    <w:rsid w:val="00FF37BF"/>
    <w:rsid w:val="208A25DF"/>
    <w:rsid w:val="32C12A3F"/>
    <w:rsid w:val="38A4A234"/>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A344"/>
  <w15:docId w15:val="{CC1693D4-16EA-487E-BC18-F31406C4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92"/>
    <w:pPr>
      <w:spacing w:after="0"/>
      <w:contextualSpacing/>
      <w:jc w:val="both"/>
    </w:pPr>
  </w:style>
  <w:style w:type="paragraph" w:styleId="Ttulo1">
    <w:name w:val="heading 1"/>
    <w:basedOn w:val="Normal"/>
    <w:next w:val="ParrafoNmerado"/>
    <w:link w:val="Ttulo1Car"/>
    <w:uiPriority w:val="9"/>
    <w:qFormat/>
    <w:rsid w:val="00A1437D"/>
    <w:pPr>
      <w:keepNext/>
      <w:keepLines/>
      <w:ind w:left="511" w:hanging="454"/>
      <w:outlineLvl w:val="0"/>
    </w:pPr>
    <w:rPr>
      <w:rFonts w:eastAsiaTheme="majorEastAsia" w:cstheme="majorBidi"/>
      <w:b/>
      <w:bCs/>
      <w:color w:val="17365D" w:themeColor="text2" w:themeShade="BF"/>
      <w:sz w:val="28"/>
    </w:rPr>
  </w:style>
  <w:style w:type="paragraph" w:styleId="Ttulo2">
    <w:name w:val="heading 2"/>
    <w:basedOn w:val="Normal"/>
    <w:next w:val="ParrafoNmerado"/>
    <w:link w:val="Ttulo2Car"/>
    <w:uiPriority w:val="9"/>
    <w:unhideWhenUsed/>
    <w:qFormat/>
    <w:rsid w:val="00A1437D"/>
    <w:pPr>
      <w:keepNext/>
      <w:keepLines/>
      <w:spacing w:after="240"/>
      <w:contextualSpacing w:val="0"/>
      <w:outlineLvl w:val="1"/>
    </w:pPr>
    <w:rPr>
      <w:rFonts w:eastAsiaTheme="majorEastAsia" w:cstheme="majorBidi"/>
      <w:bCs/>
      <w:i/>
      <w:color w:val="17365D" w:themeColor="text2" w:themeShade="BF"/>
      <w:sz w:val="24"/>
      <w:u w:val="single"/>
    </w:rPr>
  </w:style>
  <w:style w:type="paragraph" w:styleId="Ttulo3">
    <w:name w:val="heading 3"/>
    <w:basedOn w:val="Normal"/>
    <w:next w:val="ParrafoNmerado"/>
    <w:link w:val="Ttulo3Car"/>
    <w:uiPriority w:val="9"/>
    <w:qFormat/>
    <w:rsid w:val="00874392"/>
    <w:pPr>
      <w:keepNext/>
      <w:keepLines/>
      <w:numPr>
        <w:ilvl w:val="3"/>
        <w:numId w:val="9"/>
      </w:numPr>
      <w:spacing w:after="240"/>
      <w:contextualSpacing w:val="0"/>
      <w:outlineLvl w:val="2"/>
    </w:pPr>
    <w:rPr>
      <w:rFonts w:ascii="Calibri Light" w:eastAsiaTheme="majorEastAsia" w:hAnsi="Calibri Light" w:cstheme="majorBidi"/>
      <w:bCs/>
      <w:color w:val="17365D" w:themeColor="text2" w:themeShade="BF"/>
      <w:sz w:val="26"/>
      <w:szCs w:val="26"/>
      <w:u w:val="single"/>
    </w:rPr>
  </w:style>
  <w:style w:type="paragraph" w:styleId="Ttulo4">
    <w:name w:val="heading 4"/>
    <w:basedOn w:val="Normal"/>
    <w:next w:val="ParrafoNmerado"/>
    <w:link w:val="Ttulo4Car"/>
    <w:uiPriority w:val="9"/>
    <w:qFormat/>
    <w:rsid w:val="00874392"/>
    <w:pPr>
      <w:keepNext/>
      <w:keepLines/>
      <w:spacing w:after="240"/>
      <w:ind w:left="794"/>
      <w:contextualSpacing w:val="0"/>
      <w:outlineLvl w:val="3"/>
    </w:pPr>
    <w:rPr>
      <w:rFonts w:ascii="Calibri Light" w:eastAsiaTheme="majorEastAsia" w:hAnsi="Calibri Light" w:cstheme="majorBidi"/>
      <w:bCs/>
      <w:i/>
      <w:iCs/>
      <w:color w:val="17365D" w:themeColor="text2" w:themeShade="BF"/>
      <w:sz w:val="24"/>
      <w:u w:val="single"/>
    </w:rPr>
  </w:style>
  <w:style w:type="paragraph" w:styleId="Ttulo5">
    <w:name w:val="heading 5"/>
    <w:basedOn w:val="ParrafoNmerado"/>
    <w:next w:val="Normal"/>
    <w:link w:val="Ttulo5Car"/>
    <w:uiPriority w:val="9"/>
    <w:unhideWhenUsed/>
    <w:qFormat/>
    <w:rsid w:val="00874392"/>
    <w:pPr>
      <w:keepNext/>
      <w:keepLines/>
      <w:numPr>
        <w:ilvl w:val="5"/>
      </w:numPr>
      <w:spacing w:before="200"/>
      <w:outlineLvl w:val="4"/>
    </w:pPr>
    <w:rPr>
      <w:rFonts w:ascii="Calibri" w:eastAsiaTheme="majorEastAsia" w:hAnsi="Calibri" w:cstheme="majorBidi"/>
      <w:color w:val="243F60" w:themeColor="accent1" w:themeShade="7F"/>
    </w:rPr>
  </w:style>
  <w:style w:type="paragraph" w:styleId="Ttulo6">
    <w:name w:val="heading 6"/>
    <w:basedOn w:val="Normal"/>
    <w:next w:val="Normal"/>
    <w:link w:val="Ttulo6Car"/>
    <w:uiPriority w:val="9"/>
    <w:unhideWhenUsed/>
    <w:qFormat/>
    <w:rsid w:val="00874392"/>
    <w:pPr>
      <w:keepNext/>
      <w:keepLines/>
      <w:numPr>
        <w:ilvl w:val="6"/>
        <w:numId w:val="9"/>
      </w:numPr>
      <w:spacing w:before="200"/>
      <w:outlineLvl w:val="5"/>
    </w:pPr>
    <w:rPr>
      <w:rFonts w:ascii="Calibri" w:eastAsiaTheme="majorEastAsia" w:hAnsi="Calibri" w:cstheme="majorBidi"/>
      <w:i/>
      <w:iCs/>
      <w:color w:val="243F60" w:themeColor="accent1" w:themeShade="7F"/>
    </w:rPr>
  </w:style>
  <w:style w:type="paragraph" w:styleId="Ttulo7">
    <w:name w:val="heading 7"/>
    <w:basedOn w:val="Normal"/>
    <w:next w:val="Normal"/>
    <w:link w:val="Ttulo7Car"/>
    <w:uiPriority w:val="9"/>
    <w:unhideWhenUsed/>
    <w:qFormat/>
    <w:rsid w:val="00874392"/>
    <w:pPr>
      <w:keepNext/>
      <w:keepLines/>
      <w:numPr>
        <w:ilvl w:val="7"/>
        <w:numId w:val="9"/>
      </w:numPr>
      <w:spacing w:before="200"/>
      <w:outlineLvl w:val="6"/>
    </w:pPr>
    <w:rPr>
      <w:rFonts w:ascii="Calibri" w:eastAsiaTheme="majorEastAsia" w:hAnsi="Calibri" w:cstheme="majorBidi"/>
      <w:i/>
      <w:iCs/>
      <w:color w:val="404040" w:themeColor="text1" w:themeTint="BF"/>
    </w:rPr>
  </w:style>
  <w:style w:type="paragraph" w:styleId="Ttulo8">
    <w:name w:val="heading 8"/>
    <w:basedOn w:val="Normal"/>
    <w:next w:val="Normal"/>
    <w:link w:val="Ttulo8Car"/>
    <w:uiPriority w:val="9"/>
    <w:semiHidden/>
    <w:unhideWhenUsed/>
    <w:qFormat/>
    <w:rsid w:val="00874392"/>
    <w:pPr>
      <w:keepNext/>
      <w:keepLines/>
      <w:spacing w:before="200"/>
      <w:outlineLvl w:val="7"/>
    </w:pPr>
    <w:rPr>
      <w:rFonts w:ascii="Calibri" w:eastAsiaTheme="majorEastAsia" w:hAnsi="Calibr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74392"/>
    <w:pPr>
      <w:keepNext/>
      <w:keepLines/>
      <w:numPr>
        <w:ilvl w:val="8"/>
        <w:numId w:val="9"/>
      </w:numPr>
      <w:spacing w:before="200"/>
      <w:outlineLvl w:val="8"/>
    </w:pPr>
    <w:rPr>
      <w:rFonts w:ascii="Calibri" w:eastAsiaTheme="majorEastAsia" w:hAnsi="Calibr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Nmerado">
    <w:name w:val="Parrafo Númerado"/>
    <w:basedOn w:val="Prrafodelista"/>
    <w:qFormat/>
    <w:rsid w:val="00874392"/>
    <w:pPr>
      <w:numPr>
        <w:ilvl w:val="2"/>
        <w:numId w:val="9"/>
      </w:numPr>
      <w:spacing w:after="240"/>
      <w:contextualSpacing w:val="0"/>
    </w:pPr>
  </w:style>
  <w:style w:type="paragraph" w:styleId="Prrafodelista">
    <w:name w:val="List Paragraph"/>
    <w:basedOn w:val="Normal"/>
    <w:uiPriority w:val="34"/>
    <w:qFormat/>
    <w:rsid w:val="00874392"/>
    <w:pPr>
      <w:ind w:left="720"/>
    </w:pPr>
  </w:style>
  <w:style w:type="character" w:customStyle="1" w:styleId="Ttulo1Car">
    <w:name w:val="Título 1 Car"/>
    <w:basedOn w:val="Fuentedeprrafopredeter"/>
    <w:link w:val="Ttulo1"/>
    <w:uiPriority w:val="9"/>
    <w:rsid w:val="00A1437D"/>
    <w:rPr>
      <w:rFonts w:eastAsiaTheme="majorEastAsia" w:cstheme="majorBidi"/>
      <w:b/>
      <w:bCs/>
      <w:color w:val="17365D" w:themeColor="text2" w:themeShade="BF"/>
      <w:sz w:val="28"/>
    </w:rPr>
  </w:style>
  <w:style w:type="character" w:customStyle="1" w:styleId="Ttulo2Car">
    <w:name w:val="Título 2 Car"/>
    <w:basedOn w:val="Fuentedeprrafopredeter"/>
    <w:link w:val="Ttulo2"/>
    <w:uiPriority w:val="9"/>
    <w:rsid w:val="00A1437D"/>
    <w:rPr>
      <w:rFonts w:eastAsiaTheme="majorEastAsia" w:cstheme="majorBidi"/>
      <w:bCs/>
      <w:i/>
      <w:color w:val="17365D" w:themeColor="text2" w:themeShade="BF"/>
      <w:sz w:val="24"/>
      <w:u w:val="single"/>
    </w:rPr>
  </w:style>
  <w:style w:type="character" w:customStyle="1" w:styleId="Ttulo3Car">
    <w:name w:val="Título 3 Car"/>
    <w:basedOn w:val="Fuentedeprrafopredeter"/>
    <w:link w:val="Ttulo3"/>
    <w:uiPriority w:val="9"/>
    <w:rsid w:val="00874392"/>
    <w:rPr>
      <w:rFonts w:ascii="Calibri Light" w:eastAsiaTheme="majorEastAsia" w:hAnsi="Calibri Light" w:cstheme="majorBidi"/>
      <w:bCs/>
      <w:color w:val="17365D" w:themeColor="text2" w:themeShade="BF"/>
      <w:sz w:val="26"/>
      <w:szCs w:val="26"/>
      <w:u w:val="single"/>
    </w:rPr>
  </w:style>
  <w:style w:type="character" w:customStyle="1" w:styleId="Ttulo4Car">
    <w:name w:val="Título 4 Car"/>
    <w:basedOn w:val="Fuentedeprrafopredeter"/>
    <w:link w:val="Ttulo4"/>
    <w:uiPriority w:val="9"/>
    <w:rsid w:val="00874392"/>
    <w:rPr>
      <w:rFonts w:ascii="Calibri Light" w:eastAsiaTheme="majorEastAsia" w:hAnsi="Calibri Light" w:cstheme="majorBidi"/>
      <w:bCs/>
      <w:i/>
      <w:iCs/>
      <w:color w:val="17365D" w:themeColor="text2" w:themeShade="BF"/>
      <w:sz w:val="24"/>
      <w:u w:val="single"/>
    </w:rPr>
  </w:style>
  <w:style w:type="character" w:customStyle="1" w:styleId="Ttulo5Car">
    <w:name w:val="Título 5 Car"/>
    <w:basedOn w:val="Fuentedeprrafopredeter"/>
    <w:link w:val="Ttulo5"/>
    <w:uiPriority w:val="9"/>
    <w:rsid w:val="00874392"/>
    <w:rPr>
      <w:rFonts w:ascii="Calibri" w:eastAsiaTheme="majorEastAsia" w:hAnsi="Calibri" w:cstheme="majorBidi"/>
      <w:color w:val="243F60" w:themeColor="accent1" w:themeShade="7F"/>
    </w:rPr>
  </w:style>
  <w:style w:type="character" w:customStyle="1" w:styleId="Ttulo6Car">
    <w:name w:val="Título 6 Car"/>
    <w:basedOn w:val="Fuentedeprrafopredeter"/>
    <w:link w:val="Ttulo6"/>
    <w:uiPriority w:val="9"/>
    <w:rsid w:val="00874392"/>
    <w:rPr>
      <w:rFonts w:ascii="Calibri" w:eastAsiaTheme="majorEastAsia" w:hAnsi="Calibri" w:cstheme="majorBidi"/>
      <w:i/>
      <w:iCs/>
      <w:color w:val="243F60" w:themeColor="accent1" w:themeShade="7F"/>
    </w:rPr>
  </w:style>
  <w:style w:type="character" w:customStyle="1" w:styleId="Ttulo7Car">
    <w:name w:val="Título 7 Car"/>
    <w:basedOn w:val="Fuentedeprrafopredeter"/>
    <w:link w:val="Ttulo7"/>
    <w:uiPriority w:val="9"/>
    <w:rsid w:val="00874392"/>
    <w:rPr>
      <w:rFonts w:ascii="Calibri" w:eastAsiaTheme="majorEastAsia" w:hAnsi="Calibri" w:cstheme="majorBidi"/>
      <w:i/>
      <w:iCs/>
      <w:color w:val="404040" w:themeColor="text1" w:themeTint="BF"/>
    </w:rPr>
  </w:style>
  <w:style w:type="character" w:customStyle="1" w:styleId="Ttulo8Car">
    <w:name w:val="Título 8 Car"/>
    <w:basedOn w:val="Fuentedeprrafopredeter"/>
    <w:link w:val="Ttulo8"/>
    <w:uiPriority w:val="9"/>
    <w:semiHidden/>
    <w:rsid w:val="00874392"/>
    <w:rPr>
      <w:rFonts w:ascii="Calibri" w:eastAsiaTheme="majorEastAsia" w:hAnsi="Calibri" w:cstheme="majorBidi"/>
      <w:color w:val="404040" w:themeColor="text1" w:themeTint="BF"/>
      <w:sz w:val="20"/>
      <w:szCs w:val="20"/>
    </w:rPr>
  </w:style>
  <w:style w:type="character" w:customStyle="1" w:styleId="Ttulo9Car">
    <w:name w:val="Título 9 Car"/>
    <w:basedOn w:val="Fuentedeprrafopredeter"/>
    <w:link w:val="Ttulo9"/>
    <w:uiPriority w:val="9"/>
    <w:semiHidden/>
    <w:rsid w:val="00874392"/>
    <w:rPr>
      <w:rFonts w:ascii="Calibri" w:eastAsiaTheme="majorEastAsia" w:hAnsi="Calibri" w:cstheme="majorBidi"/>
      <w:i/>
      <w:iCs/>
      <w:color w:val="404040" w:themeColor="text1" w:themeTint="BF"/>
      <w:sz w:val="20"/>
      <w:szCs w:val="20"/>
    </w:rPr>
  </w:style>
  <w:style w:type="paragraph" w:styleId="Descripcin">
    <w:name w:val="caption"/>
    <w:basedOn w:val="Normal"/>
    <w:next w:val="Normal"/>
    <w:uiPriority w:val="35"/>
    <w:unhideWhenUsed/>
    <w:qFormat/>
    <w:rsid w:val="00874392"/>
    <w:pPr>
      <w:spacing w:after="200" w:line="240" w:lineRule="auto"/>
      <w:ind w:left="680" w:right="680"/>
      <w:jc w:val="center"/>
    </w:pPr>
    <w:rPr>
      <w:b/>
      <w:bCs/>
      <w:color w:val="1F497D" w:themeColor="text2"/>
      <w:szCs w:val="18"/>
    </w:rPr>
  </w:style>
  <w:style w:type="paragraph" w:styleId="Ttulo">
    <w:name w:val="Title"/>
    <w:basedOn w:val="Normal"/>
    <w:next w:val="ParrafoNmerado"/>
    <w:link w:val="TtuloCar"/>
    <w:uiPriority w:val="10"/>
    <w:qFormat/>
    <w:rsid w:val="00874392"/>
    <w:pPr>
      <w:pBdr>
        <w:bottom w:val="single" w:sz="12" w:space="4" w:color="17365D" w:themeColor="text2" w:themeShade="BF"/>
      </w:pBdr>
      <w:spacing w:after="300" w:line="240" w:lineRule="auto"/>
    </w:pPr>
    <w:rPr>
      <w:rFonts w:ascii="Calibri Light" w:eastAsiaTheme="majorEastAsia" w:hAnsi="Calibri Light" w:cstheme="majorBidi"/>
      <w:b/>
      <w:color w:val="17365D" w:themeColor="text2" w:themeShade="BF"/>
      <w:spacing w:val="5"/>
      <w:kern w:val="28"/>
      <w:sz w:val="52"/>
      <w:szCs w:val="52"/>
    </w:rPr>
  </w:style>
  <w:style w:type="character" w:customStyle="1" w:styleId="TtuloCar">
    <w:name w:val="Título Car"/>
    <w:basedOn w:val="Fuentedeprrafopredeter"/>
    <w:link w:val="Ttulo"/>
    <w:uiPriority w:val="10"/>
    <w:rsid w:val="00874392"/>
    <w:rPr>
      <w:rFonts w:ascii="Calibri Light" w:eastAsiaTheme="majorEastAsia" w:hAnsi="Calibri Light" w:cstheme="majorBidi"/>
      <w:b/>
      <w:color w:val="17365D" w:themeColor="text2" w:themeShade="BF"/>
      <w:spacing w:val="5"/>
      <w:kern w:val="28"/>
      <w:sz w:val="52"/>
      <w:szCs w:val="52"/>
    </w:rPr>
  </w:style>
  <w:style w:type="paragraph" w:styleId="Subttulo">
    <w:name w:val="Subtitle"/>
    <w:basedOn w:val="Normal"/>
    <w:next w:val="Normal"/>
    <w:link w:val="SubttuloCar"/>
    <w:uiPriority w:val="11"/>
    <w:qFormat/>
    <w:rsid w:val="008743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74392"/>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874392"/>
    <w:rPr>
      <w:b/>
      <w:bCs/>
    </w:rPr>
  </w:style>
  <w:style w:type="character" w:styleId="nfasis">
    <w:name w:val="Emphasis"/>
    <w:uiPriority w:val="20"/>
    <w:qFormat/>
    <w:rsid w:val="00874392"/>
    <w:rPr>
      <w:i/>
      <w:iCs/>
    </w:rPr>
  </w:style>
  <w:style w:type="paragraph" w:styleId="Sinespaciado">
    <w:name w:val="No Spacing"/>
    <w:basedOn w:val="Normal"/>
    <w:link w:val="SinespaciadoCar"/>
    <w:uiPriority w:val="1"/>
    <w:qFormat/>
    <w:rsid w:val="00874392"/>
    <w:pPr>
      <w:spacing w:line="240" w:lineRule="auto"/>
    </w:pPr>
  </w:style>
  <w:style w:type="character" w:customStyle="1" w:styleId="SinespaciadoCar">
    <w:name w:val="Sin espaciado Car"/>
    <w:basedOn w:val="Fuentedeprrafopredeter"/>
    <w:link w:val="Sinespaciado"/>
    <w:uiPriority w:val="1"/>
    <w:rsid w:val="00874392"/>
  </w:style>
  <w:style w:type="paragraph" w:styleId="Cita">
    <w:name w:val="Quote"/>
    <w:basedOn w:val="Normal"/>
    <w:next w:val="Normal"/>
    <w:link w:val="CitaCar"/>
    <w:uiPriority w:val="29"/>
    <w:qFormat/>
    <w:rsid w:val="00874392"/>
    <w:pPr>
      <w:ind w:left="1021" w:right="1021"/>
    </w:pPr>
    <w:rPr>
      <w:i/>
      <w:iCs/>
      <w:color w:val="000000" w:themeColor="text1"/>
    </w:rPr>
  </w:style>
  <w:style w:type="character" w:customStyle="1" w:styleId="CitaCar">
    <w:name w:val="Cita Car"/>
    <w:basedOn w:val="Fuentedeprrafopredeter"/>
    <w:link w:val="Cita"/>
    <w:uiPriority w:val="29"/>
    <w:rsid w:val="00874392"/>
    <w:rPr>
      <w:i/>
      <w:iCs/>
      <w:color w:val="000000" w:themeColor="text1"/>
    </w:rPr>
  </w:style>
  <w:style w:type="paragraph" w:styleId="Citadestacada">
    <w:name w:val="Intense Quote"/>
    <w:basedOn w:val="Normal"/>
    <w:next w:val="Normal"/>
    <w:link w:val="CitadestacadaCar"/>
    <w:uiPriority w:val="30"/>
    <w:qFormat/>
    <w:rsid w:val="0087439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74392"/>
    <w:rPr>
      <w:b/>
      <w:bCs/>
      <w:i/>
      <w:iCs/>
      <w:color w:val="4F81BD" w:themeColor="accent1"/>
    </w:rPr>
  </w:style>
  <w:style w:type="character" w:styleId="nfasissutil">
    <w:name w:val="Subtle Emphasis"/>
    <w:uiPriority w:val="19"/>
    <w:qFormat/>
    <w:rsid w:val="00874392"/>
    <w:rPr>
      <w:i/>
      <w:iCs/>
      <w:color w:val="808080" w:themeColor="text1" w:themeTint="7F"/>
    </w:rPr>
  </w:style>
  <w:style w:type="character" w:styleId="nfasisintenso">
    <w:name w:val="Intense Emphasis"/>
    <w:uiPriority w:val="21"/>
    <w:qFormat/>
    <w:rsid w:val="00874392"/>
    <w:rPr>
      <w:b/>
      <w:bCs/>
      <w:i/>
      <w:iCs/>
      <w:color w:val="4F81BD" w:themeColor="accent1"/>
    </w:rPr>
  </w:style>
  <w:style w:type="character" w:styleId="Referenciasutil">
    <w:name w:val="Subtle Reference"/>
    <w:basedOn w:val="Fuentedeprrafopredeter"/>
    <w:uiPriority w:val="31"/>
    <w:qFormat/>
    <w:rsid w:val="00874392"/>
    <w:rPr>
      <w:smallCaps/>
      <w:color w:val="C0504D" w:themeColor="accent2"/>
      <w:u w:val="single"/>
    </w:rPr>
  </w:style>
  <w:style w:type="character" w:styleId="Referenciaintensa">
    <w:name w:val="Intense Reference"/>
    <w:uiPriority w:val="32"/>
    <w:qFormat/>
    <w:rsid w:val="00874392"/>
    <w:rPr>
      <w:b/>
      <w:bCs/>
      <w:smallCaps/>
      <w:color w:val="C0504D" w:themeColor="accent2"/>
      <w:spacing w:val="5"/>
      <w:u w:val="single"/>
    </w:rPr>
  </w:style>
  <w:style w:type="character" w:styleId="Ttulodellibro">
    <w:name w:val="Book Title"/>
    <w:uiPriority w:val="33"/>
    <w:qFormat/>
    <w:rsid w:val="00874392"/>
    <w:rPr>
      <w:b/>
      <w:bCs/>
      <w:smallCaps/>
      <w:spacing w:val="5"/>
    </w:rPr>
  </w:style>
  <w:style w:type="paragraph" w:styleId="TtuloTDC">
    <w:name w:val="TOC Heading"/>
    <w:basedOn w:val="Ttulo1"/>
    <w:next w:val="Normal"/>
    <w:uiPriority w:val="39"/>
    <w:unhideWhenUsed/>
    <w:qFormat/>
    <w:rsid w:val="00874392"/>
    <w:pPr>
      <w:spacing w:before="480"/>
      <w:ind w:left="0" w:firstLine="0"/>
      <w:outlineLvl w:val="9"/>
    </w:pPr>
  </w:style>
  <w:style w:type="paragraph" w:customStyle="1" w:styleId="Default">
    <w:name w:val="Default"/>
    <w:rsid w:val="003322F8"/>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833F3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F3B"/>
    <w:rPr>
      <w:rFonts w:ascii="Tahoma" w:hAnsi="Tahoma" w:cs="Tahoma"/>
      <w:sz w:val="16"/>
      <w:szCs w:val="16"/>
    </w:rPr>
  </w:style>
  <w:style w:type="paragraph" w:styleId="TDC1">
    <w:name w:val="toc 1"/>
    <w:basedOn w:val="Normal"/>
    <w:next w:val="Normal"/>
    <w:autoRedefine/>
    <w:uiPriority w:val="39"/>
    <w:unhideWhenUsed/>
    <w:rsid w:val="00091875"/>
    <w:pPr>
      <w:spacing w:after="100"/>
    </w:pPr>
  </w:style>
  <w:style w:type="paragraph" w:styleId="TDC2">
    <w:name w:val="toc 2"/>
    <w:basedOn w:val="Normal"/>
    <w:next w:val="Normal"/>
    <w:autoRedefine/>
    <w:uiPriority w:val="39"/>
    <w:unhideWhenUsed/>
    <w:rsid w:val="00091875"/>
    <w:pPr>
      <w:spacing w:after="100"/>
      <w:ind w:left="220"/>
    </w:pPr>
  </w:style>
  <w:style w:type="character" w:styleId="Hipervnculo">
    <w:name w:val="Hyperlink"/>
    <w:basedOn w:val="Fuentedeprrafopredeter"/>
    <w:uiPriority w:val="99"/>
    <w:unhideWhenUsed/>
    <w:rsid w:val="00091875"/>
    <w:rPr>
      <w:color w:val="0000FF" w:themeColor="hyperlink"/>
      <w:u w:val="single"/>
    </w:rPr>
  </w:style>
  <w:style w:type="paragraph" w:styleId="Encabezado">
    <w:name w:val="header"/>
    <w:aliases w:val="h,h8,h9,h10,h18"/>
    <w:basedOn w:val="Normal"/>
    <w:link w:val="EncabezadoCar"/>
    <w:uiPriority w:val="99"/>
    <w:unhideWhenUsed/>
    <w:rsid w:val="00091875"/>
    <w:pPr>
      <w:tabs>
        <w:tab w:val="center" w:pos="4419"/>
        <w:tab w:val="right" w:pos="8838"/>
      </w:tabs>
      <w:spacing w:line="240" w:lineRule="auto"/>
    </w:pPr>
  </w:style>
  <w:style w:type="character" w:customStyle="1" w:styleId="EncabezadoCar">
    <w:name w:val="Encabezado Car"/>
    <w:aliases w:val="h Car,h8 Car,h9 Car,h10 Car,h18 Car"/>
    <w:basedOn w:val="Fuentedeprrafopredeter"/>
    <w:link w:val="Encabezado"/>
    <w:uiPriority w:val="99"/>
    <w:rsid w:val="00091875"/>
  </w:style>
  <w:style w:type="paragraph" w:styleId="Piedepgina">
    <w:name w:val="footer"/>
    <w:basedOn w:val="Normal"/>
    <w:link w:val="PiedepginaCar"/>
    <w:uiPriority w:val="99"/>
    <w:unhideWhenUsed/>
    <w:rsid w:val="0009187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1875"/>
  </w:style>
  <w:style w:type="paragraph" w:customStyle="1" w:styleId="yiv0520071016msonormal">
    <w:name w:val="yiv0520071016msonormal"/>
    <w:basedOn w:val="Normal"/>
    <w:rsid w:val="00F77C04"/>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es-CO"/>
    </w:rPr>
  </w:style>
  <w:style w:type="paragraph" w:customStyle="1" w:styleId="yiv0520071016msolistparagraph">
    <w:name w:val="yiv0520071016msolistparagraph"/>
    <w:basedOn w:val="Normal"/>
    <w:rsid w:val="00F77C04"/>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es-CO"/>
    </w:rPr>
  </w:style>
  <w:style w:type="paragraph" w:customStyle="1" w:styleId="yiv4330210419msonormal">
    <w:name w:val="yiv4330210419msonormal"/>
    <w:basedOn w:val="Normal"/>
    <w:rsid w:val="00010A03"/>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81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11F46"/>
    <w:rPr>
      <w:sz w:val="16"/>
      <w:szCs w:val="16"/>
    </w:rPr>
  </w:style>
  <w:style w:type="paragraph" w:styleId="Textocomentario">
    <w:name w:val="annotation text"/>
    <w:basedOn w:val="Normal"/>
    <w:link w:val="TextocomentarioCar"/>
    <w:uiPriority w:val="99"/>
    <w:unhideWhenUsed/>
    <w:rsid w:val="00511F46"/>
    <w:pPr>
      <w:spacing w:line="240" w:lineRule="auto"/>
    </w:pPr>
    <w:rPr>
      <w:sz w:val="20"/>
      <w:szCs w:val="20"/>
    </w:rPr>
  </w:style>
  <w:style w:type="character" w:customStyle="1" w:styleId="TextocomentarioCar">
    <w:name w:val="Texto comentario Car"/>
    <w:basedOn w:val="Fuentedeprrafopredeter"/>
    <w:link w:val="Textocomentario"/>
    <w:uiPriority w:val="99"/>
    <w:rsid w:val="00511F46"/>
    <w:rPr>
      <w:sz w:val="20"/>
      <w:szCs w:val="20"/>
    </w:rPr>
  </w:style>
  <w:style w:type="paragraph" w:styleId="Asuntodelcomentario">
    <w:name w:val="annotation subject"/>
    <w:basedOn w:val="Textocomentario"/>
    <w:next w:val="Textocomentario"/>
    <w:link w:val="AsuntodelcomentarioCar"/>
    <w:uiPriority w:val="99"/>
    <w:semiHidden/>
    <w:unhideWhenUsed/>
    <w:rsid w:val="00511F46"/>
    <w:rPr>
      <w:b/>
      <w:bCs/>
    </w:rPr>
  </w:style>
  <w:style w:type="character" w:customStyle="1" w:styleId="AsuntodelcomentarioCar">
    <w:name w:val="Asunto del comentario Car"/>
    <w:basedOn w:val="TextocomentarioCar"/>
    <w:link w:val="Asuntodelcomentario"/>
    <w:uiPriority w:val="99"/>
    <w:semiHidden/>
    <w:rsid w:val="00511F46"/>
    <w:rPr>
      <w:b/>
      <w:bCs/>
      <w:sz w:val="20"/>
      <w:szCs w:val="20"/>
    </w:rPr>
  </w:style>
  <w:style w:type="paragraph" w:styleId="Revisin">
    <w:name w:val="Revision"/>
    <w:hidden/>
    <w:uiPriority w:val="99"/>
    <w:semiHidden/>
    <w:rsid w:val="00B60C9E"/>
    <w:pPr>
      <w:spacing w:after="0" w:line="240" w:lineRule="auto"/>
    </w:pPr>
  </w:style>
  <w:style w:type="table" w:customStyle="1" w:styleId="Cuadrculadetablaclara1">
    <w:name w:val="Cuadrícula de tabla clara1"/>
    <w:basedOn w:val="Tablanormal"/>
    <w:next w:val="Tablaconcuadrculaclara"/>
    <w:uiPriority w:val="99"/>
    <w:rsid w:val="00FD3DF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FD3D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unhideWhenUsed/>
    <w:rsid w:val="008700A4"/>
    <w:rPr>
      <w:color w:val="605E5C"/>
      <w:shd w:val="clear" w:color="auto" w:fill="E1DFDD"/>
    </w:rPr>
  </w:style>
  <w:style w:type="character" w:styleId="Mencionar">
    <w:name w:val="Mention"/>
    <w:basedOn w:val="Fuentedeprrafopredeter"/>
    <w:uiPriority w:val="99"/>
    <w:unhideWhenUsed/>
    <w:rsid w:val="008700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3707">
      <w:bodyDiv w:val="1"/>
      <w:marLeft w:val="0"/>
      <w:marRight w:val="0"/>
      <w:marTop w:val="0"/>
      <w:marBottom w:val="0"/>
      <w:divBdr>
        <w:top w:val="none" w:sz="0" w:space="0" w:color="auto"/>
        <w:left w:val="none" w:sz="0" w:space="0" w:color="auto"/>
        <w:bottom w:val="none" w:sz="0" w:space="0" w:color="auto"/>
        <w:right w:val="none" w:sz="0" w:space="0" w:color="auto"/>
      </w:divBdr>
      <w:divsChild>
        <w:div w:id="564686763">
          <w:marLeft w:val="0"/>
          <w:marRight w:val="0"/>
          <w:marTop w:val="0"/>
          <w:marBottom w:val="0"/>
          <w:divBdr>
            <w:top w:val="none" w:sz="0" w:space="0" w:color="auto"/>
            <w:left w:val="none" w:sz="0" w:space="0" w:color="auto"/>
            <w:bottom w:val="none" w:sz="0" w:space="0" w:color="auto"/>
            <w:right w:val="none" w:sz="0" w:space="0" w:color="auto"/>
          </w:divBdr>
          <w:divsChild>
            <w:div w:id="2140493114">
              <w:marLeft w:val="0"/>
              <w:marRight w:val="0"/>
              <w:marTop w:val="0"/>
              <w:marBottom w:val="0"/>
              <w:divBdr>
                <w:top w:val="none" w:sz="0" w:space="0" w:color="auto"/>
                <w:left w:val="none" w:sz="0" w:space="0" w:color="auto"/>
                <w:bottom w:val="none" w:sz="0" w:space="0" w:color="auto"/>
                <w:right w:val="none" w:sz="0" w:space="0" w:color="auto"/>
              </w:divBdr>
              <w:divsChild>
                <w:div w:id="1477575286">
                  <w:marLeft w:val="0"/>
                  <w:marRight w:val="0"/>
                  <w:marTop w:val="0"/>
                  <w:marBottom w:val="0"/>
                  <w:divBdr>
                    <w:top w:val="none" w:sz="0" w:space="0" w:color="auto"/>
                    <w:left w:val="none" w:sz="0" w:space="0" w:color="auto"/>
                    <w:bottom w:val="none" w:sz="0" w:space="0" w:color="auto"/>
                    <w:right w:val="none" w:sz="0" w:space="0" w:color="auto"/>
                  </w:divBdr>
                  <w:divsChild>
                    <w:div w:id="1292519311">
                      <w:marLeft w:val="0"/>
                      <w:marRight w:val="0"/>
                      <w:marTop w:val="0"/>
                      <w:marBottom w:val="0"/>
                      <w:divBdr>
                        <w:top w:val="none" w:sz="0" w:space="0" w:color="auto"/>
                        <w:left w:val="none" w:sz="0" w:space="0" w:color="auto"/>
                        <w:bottom w:val="none" w:sz="0" w:space="0" w:color="auto"/>
                        <w:right w:val="none" w:sz="0" w:space="0" w:color="auto"/>
                      </w:divBdr>
                      <w:divsChild>
                        <w:div w:id="2017727508">
                          <w:marLeft w:val="0"/>
                          <w:marRight w:val="0"/>
                          <w:marTop w:val="0"/>
                          <w:marBottom w:val="0"/>
                          <w:divBdr>
                            <w:top w:val="none" w:sz="0" w:space="0" w:color="auto"/>
                            <w:left w:val="none" w:sz="0" w:space="0" w:color="auto"/>
                            <w:bottom w:val="none" w:sz="0" w:space="0" w:color="auto"/>
                            <w:right w:val="none" w:sz="0" w:space="0" w:color="auto"/>
                          </w:divBdr>
                          <w:divsChild>
                            <w:div w:id="1112165084">
                              <w:marLeft w:val="0"/>
                              <w:marRight w:val="0"/>
                              <w:marTop w:val="0"/>
                              <w:marBottom w:val="0"/>
                              <w:divBdr>
                                <w:top w:val="none" w:sz="0" w:space="0" w:color="auto"/>
                                <w:left w:val="none" w:sz="0" w:space="0" w:color="auto"/>
                                <w:bottom w:val="none" w:sz="0" w:space="0" w:color="auto"/>
                                <w:right w:val="none" w:sz="0" w:space="0" w:color="auto"/>
                              </w:divBdr>
                              <w:divsChild>
                                <w:div w:id="1688823263">
                                  <w:marLeft w:val="0"/>
                                  <w:marRight w:val="0"/>
                                  <w:marTop w:val="0"/>
                                  <w:marBottom w:val="0"/>
                                  <w:divBdr>
                                    <w:top w:val="none" w:sz="0" w:space="0" w:color="auto"/>
                                    <w:left w:val="none" w:sz="0" w:space="0" w:color="auto"/>
                                    <w:bottom w:val="none" w:sz="0" w:space="0" w:color="auto"/>
                                    <w:right w:val="none" w:sz="0" w:space="0" w:color="auto"/>
                                  </w:divBdr>
                                  <w:divsChild>
                                    <w:div w:id="965624866">
                                      <w:marLeft w:val="0"/>
                                      <w:marRight w:val="0"/>
                                      <w:marTop w:val="0"/>
                                      <w:marBottom w:val="0"/>
                                      <w:divBdr>
                                        <w:top w:val="none" w:sz="0" w:space="0" w:color="auto"/>
                                        <w:left w:val="none" w:sz="0" w:space="0" w:color="auto"/>
                                        <w:bottom w:val="none" w:sz="0" w:space="0" w:color="auto"/>
                                        <w:right w:val="none" w:sz="0" w:space="0" w:color="auto"/>
                                      </w:divBdr>
                                      <w:divsChild>
                                        <w:div w:id="1276712759">
                                          <w:marLeft w:val="0"/>
                                          <w:marRight w:val="0"/>
                                          <w:marTop w:val="0"/>
                                          <w:marBottom w:val="0"/>
                                          <w:divBdr>
                                            <w:top w:val="none" w:sz="0" w:space="0" w:color="auto"/>
                                            <w:left w:val="none" w:sz="0" w:space="0" w:color="auto"/>
                                            <w:bottom w:val="none" w:sz="0" w:space="0" w:color="auto"/>
                                            <w:right w:val="none" w:sz="0" w:space="0" w:color="auto"/>
                                          </w:divBdr>
                                          <w:divsChild>
                                            <w:div w:id="957368527">
                                              <w:marLeft w:val="0"/>
                                              <w:marRight w:val="0"/>
                                              <w:marTop w:val="0"/>
                                              <w:marBottom w:val="0"/>
                                              <w:divBdr>
                                                <w:top w:val="none" w:sz="0" w:space="0" w:color="auto"/>
                                                <w:left w:val="none" w:sz="0" w:space="0" w:color="auto"/>
                                                <w:bottom w:val="none" w:sz="0" w:space="0" w:color="auto"/>
                                                <w:right w:val="none" w:sz="0" w:space="0" w:color="auto"/>
                                              </w:divBdr>
                                              <w:divsChild>
                                                <w:div w:id="768744591">
                                                  <w:marLeft w:val="0"/>
                                                  <w:marRight w:val="0"/>
                                                  <w:marTop w:val="0"/>
                                                  <w:marBottom w:val="0"/>
                                                  <w:divBdr>
                                                    <w:top w:val="none" w:sz="0" w:space="0" w:color="auto"/>
                                                    <w:left w:val="none" w:sz="0" w:space="0" w:color="auto"/>
                                                    <w:bottom w:val="none" w:sz="0" w:space="0" w:color="auto"/>
                                                    <w:right w:val="none" w:sz="0" w:space="0" w:color="auto"/>
                                                  </w:divBdr>
                                                  <w:divsChild>
                                                    <w:div w:id="471796688">
                                                      <w:marLeft w:val="0"/>
                                                      <w:marRight w:val="0"/>
                                                      <w:marTop w:val="0"/>
                                                      <w:marBottom w:val="0"/>
                                                      <w:divBdr>
                                                        <w:top w:val="none" w:sz="0" w:space="0" w:color="auto"/>
                                                        <w:left w:val="none" w:sz="0" w:space="0" w:color="auto"/>
                                                        <w:bottom w:val="none" w:sz="0" w:space="0" w:color="auto"/>
                                                        <w:right w:val="none" w:sz="0" w:space="0" w:color="auto"/>
                                                      </w:divBdr>
                                                      <w:divsChild>
                                                        <w:div w:id="1511488471">
                                                          <w:marLeft w:val="0"/>
                                                          <w:marRight w:val="0"/>
                                                          <w:marTop w:val="0"/>
                                                          <w:marBottom w:val="0"/>
                                                          <w:divBdr>
                                                            <w:top w:val="none" w:sz="0" w:space="0" w:color="auto"/>
                                                            <w:left w:val="none" w:sz="0" w:space="0" w:color="auto"/>
                                                            <w:bottom w:val="none" w:sz="0" w:space="0" w:color="auto"/>
                                                            <w:right w:val="none" w:sz="0" w:space="0" w:color="auto"/>
                                                          </w:divBdr>
                                                          <w:divsChild>
                                                            <w:div w:id="1053847342">
                                                              <w:marLeft w:val="0"/>
                                                              <w:marRight w:val="0"/>
                                                              <w:marTop w:val="0"/>
                                                              <w:marBottom w:val="0"/>
                                                              <w:divBdr>
                                                                <w:top w:val="none" w:sz="0" w:space="0" w:color="auto"/>
                                                                <w:left w:val="none" w:sz="0" w:space="0" w:color="auto"/>
                                                                <w:bottom w:val="none" w:sz="0" w:space="0" w:color="auto"/>
                                                                <w:right w:val="none" w:sz="0" w:space="0" w:color="auto"/>
                                                              </w:divBdr>
                                                              <w:divsChild>
                                                                <w:div w:id="2459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9364751">
      <w:bodyDiv w:val="1"/>
      <w:marLeft w:val="0"/>
      <w:marRight w:val="0"/>
      <w:marTop w:val="0"/>
      <w:marBottom w:val="0"/>
      <w:divBdr>
        <w:top w:val="none" w:sz="0" w:space="0" w:color="auto"/>
        <w:left w:val="none" w:sz="0" w:space="0" w:color="auto"/>
        <w:bottom w:val="none" w:sz="0" w:space="0" w:color="auto"/>
        <w:right w:val="none" w:sz="0" w:space="0" w:color="auto"/>
      </w:divBdr>
    </w:div>
    <w:div w:id="517624584">
      <w:bodyDiv w:val="1"/>
      <w:marLeft w:val="0"/>
      <w:marRight w:val="0"/>
      <w:marTop w:val="0"/>
      <w:marBottom w:val="0"/>
      <w:divBdr>
        <w:top w:val="none" w:sz="0" w:space="0" w:color="auto"/>
        <w:left w:val="none" w:sz="0" w:space="0" w:color="auto"/>
        <w:bottom w:val="none" w:sz="0" w:space="0" w:color="auto"/>
        <w:right w:val="none" w:sz="0" w:space="0" w:color="auto"/>
      </w:divBdr>
    </w:div>
    <w:div w:id="1126507935">
      <w:bodyDiv w:val="1"/>
      <w:marLeft w:val="0"/>
      <w:marRight w:val="0"/>
      <w:marTop w:val="0"/>
      <w:marBottom w:val="0"/>
      <w:divBdr>
        <w:top w:val="none" w:sz="0" w:space="0" w:color="auto"/>
        <w:left w:val="none" w:sz="0" w:space="0" w:color="auto"/>
        <w:bottom w:val="none" w:sz="0" w:space="0" w:color="auto"/>
        <w:right w:val="none" w:sz="0" w:space="0" w:color="auto"/>
      </w:divBdr>
    </w:div>
    <w:div w:id="1403216384">
      <w:bodyDiv w:val="1"/>
      <w:marLeft w:val="0"/>
      <w:marRight w:val="0"/>
      <w:marTop w:val="0"/>
      <w:marBottom w:val="0"/>
      <w:divBdr>
        <w:top w:val="none" w:sz="0" w:space="0" w:color="auto"/>
        <w:left w:val="none" w:sz="0" w:space="0" w:color="auto"/>
        <w:bottom w:val="none" w:sz="0" w:space="0" w:color="auto"/>
        <w:right w:val="none" w:sz="0" w:space="0" w:color="auto"/>
      </w:divBdr>
    </w:div>
    <w:div w:id="2098400478">
      <w:bodyDiv w:val="1"/>
      <w:marLeft w:val="0"/>
      <w:marRight w:val="0"/>
      <w:marTop w:val="0"/>
      <w:marBottom w:val="0"/>
      <w:divBdr>
        <w:top w:val="none" w:sz="0" w:space="0" w:color="auto"/>
        <w:left w:val="none" w:sz="0" w:space="0" w:color="auto"/>
        <w:bottom w:val="none" w:sz="0" w:space="0" w:color="auto"/>
        <w:right w:val="none" w:sz="0" w:space="0" w:color="auto"/>
      </w:divBdr>
      <w:divsChild>
        <w:div w:id="951937745">
          <w:marLeft w:val="0"/>
          <w:marRight w:val="0"/>
          <w:marTop w:val="0"/>
          <w:marBottom w:val="0"/>
          <w:divBdr>
            <w:top w:val="none" w:sz="0" w:space="0" w:color="auto"/>
            <w:left w:val="none" w:sz="0" w:space="0" w:color="auto"/>
            <w:bottom w:val="none" w:sz="0" w:space="0" w:color="auto"/>
            <w:right w:val="none" w:sz="0" w:space="0" w:color="auto"/>
          </w:divBdr>
          <w:divsChild>
            <w:div w:id="754324459">
              <w:marLeft w:val="0"/>
              <w:marRight w:val="0"/>
              <w:marTop w:val="0"/>
              <w:marBottom w:val="0"/>
              <w:divBdr>
                <w:top w:val="none" w:sz="0" w:space="0" w:color="auto"/>
                <w:left w:val="none" w:sz="0" w:space="0" w:color="auto"/>
                <w:bottom w:val="none" w:sz="0" w:space="0" w:color="auto"/>
                <w:right w:val="none" w:sz="0" w:space="0" w:color="auto"/>
              </w:divBdr>
              <w:divsChild>
                <w:div w:id="8871860">
                  <w:marLeft w:val="0"/>
                  <w:marRight w:val="0"/>
                  <w:marTop w:val="0"/>
                  <w:marBottom w:val="0"/>
                  <w:divBdr>
                    <w:top w:val="single" w:sz="6" w:space="0" w:color="DDDDDD"/>
                    <w:left w:val="none" w:sz="0" w:space="0" w:color="auto"/>
                    <w:bottom w:val="none" w:sz="0" w:space="0" w:color="auto"/>
                    <w:right w:val="none" w:sz="0" w:space="0" w:color="auto"/>
                  </w:divBdr>
                  <w:divsChild>
                    <w:div w:id="1414742918">
                      <w:marLeft w:val="345"/>
                      <w:marRight w:val="360"/>
                      <w:marTop w:val="375"/>
                      <w:marBottom w:val="330"/>
                      <w:divBdr>
                        <w:top w:val="none" w:sz="0" w:space="0" w:color="auto"/>
                        <w:left w:val="none" w:sz="0" w:space="0" w:color="auto"/>
                        <w:bottom w:val="none" w:sz="0" w:space="0" w:color="auto"/>
                        <w:right w:val="none" w:sz="0" w:space="0" w:color="auto"/>
                      </w:divBdr>
                      <w:divsChild>
                        <w:div w:id="900989574">
                          <w:marLeft w:val="0"/>
                          <w:marRight w:val="0"/>
                          <w:marTop w:val="0"/>
                          <w:marBottom w:val="0"/>
                          <w:divBdr>
                            <w:top w:val="none" w:sz="0" w:space="0" w:color="auto"/>
                            <w:left w:val="none" w:sz="0" w:space="0" w:color="auto"/>
                            <w:bottom w:val="none" w:sz="0" w:space="0" w:color="auto"/>
                            <w:right w:val="none" w:sz="0" w:space="0" w:color="auto"/>
                          </w:divBdr>
                          <w:divsChild>
                            <w:div w:id="460809181">
                              <w:marLeft w:val="0"/>
                              <w:marRight w:val="0"/>
                              <w:marTop w:val="0"/>
                              <w:marBottom w:val="0"/>
                              <w:divBdr>
                                <w:top w:val="none" w:sz="0" w:space="0" w:color="auto"/>
                                <w:left w:val="none" w:sz="0" w:space="0" w:color="auto"/>
                                <w:bottom w:val="none" w:sz="0" w:space="0" w:color="auto"/>
                                <w:right w:val="none" w:sz="0" w:space="0" w:color="auto"/>
                              </w:divBdr>
                              <w:divsChild>
                                <w:div w:id="9894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6cb9e4b-f1d1-4245-83ec-6cad768d538a">
      <UserInfo>
        <DisplayName/>
        <AccountId xsi:nil="true"/>
        <AccountType/>
      </UserInfo>
    </SharedWithUsers>
    <No xmlns="9d85dbaf-23eb-4e57-a637-93dcacc8b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A04F-88C3-43DB-BC9B-B4613A8B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4830-B131-47EF-8511-2500398EF0A0}">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customXml/itemProps3.xml><?xml version="1.0" encoding="utf-8"?>
<ds:datastoreItem xmlns:ds="http://schemas.openxmlformats.org/officeDocument/2006/customXml" ds:itemID="{79DC71DA-D9E4-47CC-BBB4-56DE0D9D81D1}">
  <ds:schemaRefs>
    <ds:schemaRef ds:uri="http://schemas.microsoft.com/sharepoint/v3/contenttype/forms"/>
  </ds:schemaRefs>
</ds:datastoreItem>
</file>

<file path=customXml/itemProps4.xml><?xml version="1.0" encoding="utf-8"?>
<ds:datastoreItem xmlns:ds="http://schemas.openxmlformats.org/officeDocument/2006/customXml" ds:itemID="{82167854-7D2F-48B0-A7E0-5684CAF5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4683</Words>
  <Characters>25757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dc:creator>
  <cp:keywords/>
  <cp:lastModifiedBy>Kelly Angulo</cp:lastModifiedBy>
  <cp:revision>4</cp:revision>
  <cp:lastPrinted>2021-08-03T20:55:00Z</cp:lastPrinted>
  <dcterms:created xsi:type="dcterms:W3CDTF">2025-05-26T20:27:00Z</dcterms:created>
  <dcterms:modified xsi:type="dcterms:W3CDTF">2025-11-17T17:10:00Z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